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70" w:rsidRDefault="00AA3876">
      <w:pPr>
        <w:spacing w:line="580" w:lineRule="exact"/>
        <w:jc w:val="center"/>
        <w:rPr>
          <w:rFonts w:eastAsia="方正小标宋_GBK"/>
          <w:sz w:val="44"/>
          <w:szCs w:val="44"/>
        </w:rPr>
      </w:pPr>
      <w:bookmarkStart w:id="0" w:name="_Hlk82096684"/>
      <w:bookmarkStart w:id="1" w:name="_Hlk82096943"/>
      <w:r>
        <w:rPr>
          <w:rFonts w:eastAsia="方正小标宋_GBK"/>
          <w:sz w:val="44"/>
          <w:szCs w:val="44"/>
        </w:rPr>
        <w:t>西南大学高等教育自学考试</w:t>
      </w:r>
    </w:p>
    <w:p w:rsidR="006E1370" w:rsidRDefault="00AA3876">
      <w:pPr>
        <w:spacing w:line="580" w:lineRule="exact"/>
        <w:jc w:val="center"/>
        <w:rPr>
          <w:rFonts w:eastAsia="方正小标宋_GBK"/>
          <w:sz w:val="44"/>
          <w:szCs w:val="44"/>
        </w:rPr>
      </w:pPr>
      <w:r>
        <w:rPr>
          <w:rFonts w:eastAsia="方正小标宋_GBK"/>
          <w:sz w:val="44"/>
          <w:szCs w:val="44"/>
        </w:rPr>
        <w:t>2021</w:t>
      </w:r>
      <w:r>
        <w:rPr>
          <w:rFonts w:eastAsia="方正小标宋_GBK"/>
          <w:sz w:val="44"/>
          <w:szCs w:val="44"/>
        </w:rPr>
        <w:t>年学分认定和转换课程与助学辅导介绍</w:t>
      </w:r>
    </w:p>
    <w:bookmarkEnd w:id="0"/>
    <w:p w:rsidR="006E1370" w:rsidRDefault="006E1370">
      <w:pPr>
        <w:adjustRightInd w:val="0"/>
        <w:snapToGrid w:val="0"/>
        <w:spacing w:line="580" w:lineRule="exact"/>
        <w:ind w:firstLineChars="200" w:firstLine="603"/>
        <w:jc w:val="center"/>
        <w:rPr>
          <w:rFonts w:eastAsia="华文楷体"/>
          <w:color w:val="000000"/>
          <w:sz w:val="30"/>
          <w:szCs w:val="30"/>
        </w:rPr>
      </w:pPr>
    </w:p>
    <w:p w:rsidR="006E1370" w:rsidRDefault="00AA3876">
      <w:pPr>
        <w:adjustRightInd w:val="0"/>
        <w:snapToGrid w:val="0"/>
        <w:spacing w:line="580" w:lineRule="exact"/>
        <w:jc w:val="center"/>
        <w:rPr>
          <w:rFonts w:eastAsia="方正黑体_GBK"/>
          <w:color w:val="000000"/>
        </w:rPr>
      </w:pPr>
      <w:r>
        <w:rPr>
          <w:rFonts w:eastAsia="方正黑体_GBK"/>
          <w:color w:val="000000"/>
        </w:rPr>
        <w:t>第一部分</w:t>
      </w:r>
      <w:r>
        <w:rPr>
          <w:rFonts w:eastAsia="方正黑体_GBK"/>
          <w:color w:val="000000"/>
        </w:rPr>
        <w:t xml:space="preserve">  </w:t>
      </w:r>
      <w:r>
        <w:rPr>
          <w:rFonts w:eastAsia="方正黑体_GBK"/>
          <w:color w:val="000000"/>
        </w:rPr>
        <w:t>西南大学自考简介</w:t>
      </w:r>
    </w:p>
    <w:p w:rsidR="006E1370" w:rsidRDefault="00AA3876">
      <w:pPr>
        <w:adjustRightInd w:val="0"/>
        <w:snapToGrid w:val="0"/>
        <w:spacing w:line="580" w:lineRule="exact"/>
        <w:ind w:firstLineChars="200" w:firstLine="643"/>
        <w:jc w:val="left"/>
        <w:rPr>
          <w:rFonts w:eastAsia="方正黑体_GBK"/>
        </w:rPr>
      </w:pPr>
      <w:r>
        <w:rPr>
          <w:rFonts w:eastAsia="方正黑体_GBK"/>
        </w:rPr>
        <w:t>一、西南大学概况</w:t>
      </w:r>
    </w:p>
    <w:p w:rsidR="006E1370" w:rsidRDefault="00AA3876">
      <w:pPr>
        <w:adjustRightInd w:val="0"/>
        <w:snapToGrid w:val="0"/>
        <w:spacing w:line="580" w:lineRule="exact"/>
        <w:ind w:firstLineChars="200" w:firstLine="643"/>
      </w:pPr>
      <w:r>
        <w:t>西南大学（网址：</w:t>
      </w:r>
      <w:r>
        <w:t>www.swu.edu.cn</w:t>
      </w:r>
      <w:r>
        <w:t>）位于重庆市北碚区。学校发端于</w:t>
      </w:r>
      <w:r>
        <w:t>1906</w:t>
      </w:r>
      <w:r>
        <w:t>年</w:t>
      </w:r>
      <w:r>
        <w:t>4</w:t>
      </w:r>
      <w:r>
        <w:t>月建立的川东师范学堂，成立于</w:t>
      </w:r>
      <w:r>
        <w:t>2005</w:t>
      </w:r>
      <w:r>
        <w:t>年</w:t>
      </w:r>
      <w:r>
        <w:t>7</w:t>
      </w:r>
      <w:r>
        <w:t>月，由原西南师范大学、西南农业大学合并组建而成，是教育部直属，教育部、农业农村部、重庆市共建的重点综合大学，是国家首批</w:t>
      </w:r>
      <w:r>
        <w:t>“</w:t>
      </w:r>
      <w:r>
        <w:t>双一流</w:t>
      </w:r>
      <w:r>
        <w:t>”</w:t>
      </w:r>
      <w:r>
        <w:t>建设高校，</w:t>
      </w:r>
      <w:r>
        <w:t>“211</w:t>
      </w:r>
      <w:r>
        <w:t>工程</w:t>
      </w:r>
      <w:r>
        <w:t>”</w:t>
      </w:r>
      <w:r>
        <w:t>和</w:t>
      </w:r>
      <w:r>
        <w:t>“985</w:t>
      </w:r>
      <w:r>
        <w:t>工程优势学科创新平台</w:t>
      </w:r>
      <w:r>
        <w:t>”</w:t>
      </w:r>
      <w:r>
        <w:t>建设高校。</w:t>
      </w:r>
    </w:p>
    <w:p w:rsidR="006E1370" w:rsidRDefault="00AA3876">
      <w:pPr>
        <w:adjustRightInd w:val="0"/>
        <w:snapToGrid w:val="0"/>
        <w:spacing w:line="580" w:lineRule="exact"/>
        <w:ind w:firstLineChars="200" w:firstLine="643"/>
        <w:jc w:val="left"/>
        <w:rPr>
          <w:rFonts w:eastAsia="方正黑体_GBK"/>
        </w:rPr>
      </w:pPr>
      <w:r>
        <w:rPr>
          <w:rFonts w:eastAsia="方正黑体_GBK"/>
        </w:rPr>
        <w:t>二、自考简介</w:t>
      </w:r>
    </w:p>
    <w:p w:rsidR="006E1370" w:rsidRDefault="00AA3876">
      <w:pPr>
        <w:adjustRightInd w:val="0"/>
        <w:snapToGrid w:val="0"/>
        <w:spacing w:line="580" w:lineRule="exact"/>
        <w:ind w:firstLineChars="200" w:firstLine="643"/>
      </w:pPr>
      <w:r>
        <w:t>高等教育自学考试（以下简称自考）是对自学者进行以学历考试为主的高等教育国家教育考试，是个人自学、社会助学和国家考试相结合的高等教育形式。目前重庆市自考课程有考试通过和免考申请两</w:t>
      </w:r>
      <w:r>
        <w:t>种成绩获取方式。</w:t>
      </w:r>
    </w:p>
    <w:p w:rsidR="006E1370" w:rsidRDefault="00AA3876">
      <w:pPr>
        <w:adjustRightInd w:val="0"/>
        <w:snapToGrid w:val="0"/>
        <w:spacing w:line="580" w:lineRule="exact"/>
        <w:ind w:firstLineChars="200" w:firstLine="643"/>
      </w:pPr>
      <w:r>
        <w:t>西南大学自考始于</w:t>
      </w:r>
      <w:r>
        <w:t>1990</w:t>
      </w:r>
      <w:r>
        <w:t>年，是重庆市教育考试院批准的主考学校之一。学校自考主考专业有：汉语言文学、学前教育、会计学、工商管理、人力资源管理、教育学、网络工程、动物医学、金融学、土木工程、园林等</w:t>
      </w:r>
      <w:r>
        <w:t>11</w:t>
      </w:r>
      <w:r>
        <w:t>个本科专业，及汉语言文学、小学教育</w:t>
      </w:r>
      <w:r>
        <w:t>2</w:t>
      </w:r>
      <w:r>
        <w:t>个专科专业。</w:t>
      </w:r>
    </w:p>
    <w:p w:rsidR="006E1370" w:rsidRDefault="00AA3876">
      <w:pPr>
        <w:adjustRightInd w:val="0"/>
        <w:snapToGrid w:val="0"/>
        <w:spacing w:line="580" w:lineRule="exact"/>
        <w:ind w:firstLineChars="200" w:firstLine="643"/>
      </w:pPr>
      <w:r>
        <w:t>西南大学培训与继续教育学院（以下简称</w:t>
      </w:r>
      <w:proofErr w:type="gramStart"/>
      <w:r>
        <w:t>培继院</w:t>
      </w:r>
      <w:proofErr w:type="gramEnd"/>
      <w:r>
        <w:t>）是学校高等教育自学考试的归口管理单位。</w:t>
      </w:r>
    </w:p>
    <w:p w:rsidR="006E1370" w:rsidRDefault="00AA3876">
      <w:pPr>
        <w:adjustRightInd w:val="0"/>
        <w:snapToGrid w:val="0"/>
        <w:spacing w:line="580" w:lineRule="exact"/>
        <w:jc w:val="center"/>
        <w:rPr>
          <w:rFonts w:eastAsia="方正黑体_GBK"/>
        </w:rPr>
      </w:pPr>
      <w:r>
        <w:rPr>
          <w:rFonts w:eastAsia="方正黑体_GBK"/>
        </w:rPr>
        <w:t>第二部分</w:t>
      </w:r>
      <w:r>
        <w:rPr>
          <w:rFonts w:eastAsia="方正黑体_GBK" w:hint="eastAsia"/>
        </w:rPr>
        <w:t xml:space="preserve">  </w:t>
      </w:r>
      <w:r>
        <w:rPr>
          <w:rFonts w:eastAsia="方正黑体_GBK"/>
        </w:rPr>
        <w:t>学分认定和转换课程介绍</w:t>
      </w:r>
    </w:p>
    <w:p w:rsidR="006E1370" w:rsidRDefault="00AA3876">
      <w:pPr>
        <w:adjustRightInd w:val="0"/>
        <w:snapToGrid w:val="0"/>
        <w:spacing w:line="580" w:lineRule="exact"/>
        <w:ind w:firstLineChars="200" w:firstLine="643"/>
        <w:jc w:val="left"/>
        <w:rPr>
          <w:rFonts w:eastAsia="方正黑体_GBK"/>
        </w:rPr>
      </w:pPr>
      <w:r>
        <w:rPr>
          <w:rFonts w:eastAsia="方正黑体_GBK"/>
        </w:rPr>
        <w:t>三、课程简介</w:t>
      </w:r>
    </w:p>
    <w:p w:rsidR="006E1370" w:rsidRDefault="00AA3876">
      <w:pPr>
        <w:adjustRightInd w:val="0"/>
        <w:snapToGrid w:val="0"/>
        <w:spacing w:line="580" w:lineRule="exact"/>
        <w:ind w:firstLineChars="200" w:firstLine="643"/>
      </w:pPr>
      <w:r>
        <w:lastRenderedPageBreak/>
        <w:t>学分认定和转换课程是指普通高校</w:t>
      </w:r>
      <w:bookmarkStart w:id="2" w:name="_Hlk82096403"/>
      <w:r>
        <w:t>根据全日制专业培养计划开设的课程，</w:t>
      </w:r>
      <w:proofErr w:type="gramStart"/>
      <w:r>
        <w:t>供具备</w:t>
      </w:r>
      <w:proofErr w:type="gramEnd"/>
      <w:r>
        <w:t>自考在籍考生自主选择学习。</w:t>
      </w:r>
      <w:bookmarkEnd w:id="2"/>
      <w:r>
        <w:t>课程学习的有效结果</w:t>
      </w:r>
      <w:r>
        <w:t>，</w:t>
      </w:r>
      <w:proofErr w:type="gramStart"/>
      <w:r>
        <w:t>由培继院统一</w:t>
      </w:r>
      <w:proofErr w:type="gramEnd"/>
      <w:r>
        <w:t>报重庆市考试</w:t>
      </w:r>
      <w:proofErr w:type="gramStart"/>
      <w:r>
        <w:t>院申</w:t>
      </w:r>
      <w:proofErr w:type="gramEnd"/>
      <w:r>
        <w:t>请办理自考对应课程免考。</w:t>
      </w:r>
    </w:p>
    <w:p w:rsidR="006E1370" w:rsidRDefault="00AA3876">
      <w:pPr>
        <w:adjustRightInd w:val="0"/>
        <w:snapToGrid w:val="0"/>
        <w:spacing w:line="580" w:lineRule="exact"/>
        <w:ind w:firstLineChars="200" w:firstLine="643"/>
        <w:jc w:val="left"/>
        <w:rPr>
          <w:rFonts w:eastAsia="方正黑体_GBK"/>
        </w:rPr>
      </w:pPr>
      <w:r>
        <w:rPr>
          <w:rFonts w:eastAsia="方正黑体_GBK"/>
        </w:rPr>
        <w:t>四、课程清单</w:t>
      </w:r>
    </w:p>
    <w:p w:rsidR="006E1370" w:rsidRDefault="00AA3876">
      <w:pPr>
        <w:adjustRightInd w:val="0"/>
        <w:snapToGrid w:val="0"/>
        <w:spacing w:line="580" w:lineRule="exact"/>
        <w:ind w:firstLineChars="200" w:firstLine="643"/>
      </w:pPr>
      <w:r>
        <w:t>根据《高等教育自学考试重庆市课程免考规定（试行）》的要求，</w:t>
      </w:r>
      <w:proofErr w:type="gramStart"/>
      <w:r>
        <w:t>培继院</w:t>
      </w:r>
      <w:proofErr w:type="gramEnd"/>
      <w:r>
        <w:t>制定了《西南大学高等教育自学考试学分认定和转换专业课程开设表》（见附件），明确规定了认定与转换课程名称、学分、学习期限。</w:t>
      </w:r>
    </w:p>
    <w:p w:rsidR="006E1370" w:rsidRDefault="00AA3876">
      <w:pPr>
        <w:adjustRightInd w:val="0"/>
        <w:snapToGrid w:val="0"/>
        <w:spacing w:line="580" w:lineRule="exact"/>
        <w:ind w:firstLineChars="200" w:firstLine="643"/>
        <w:jc w:val="left"/>
        <w:rPr>
          <w:rFonts w:eastAsia="方正黑体_GBK"/>
        </w:rPr>
      </w:pPr>
      <w:r>
        <w:rPr>
          <w:rFonts w:eastAsia="方正黑体_GBK"/>
        </w:rPr>
        <w:t>五、课程费用</w:t>
      </w:r>
    </w:p>
    <w:p w:rsidR="006E1370" w:rsidRDefault="00AA3876">
      <w:pPr>
        <w:adjustRightInd w:val="0"/>
        <w:snapToGrid w:val="0"/>
        <w:spacing w:line="580" w:lineRule="exact"/>
        <w:ind w:firstLineChars="200" w:firstLine="643"/>
      </w:pPr>
      <w:r>
        <w:t>2021</w:t>
      </w:r>
      <w:r>
        <w:t>年我校开设的学分认定和转换课程费用：英语（二）课程为</w:t>
      </w:r>
      <w:r>
        <w:t>600</w:t>
      </w:r>
      <w:r>
        <w:t>元，其余课程为</w:t>
      </w:r>
      <w:r>
        <w:t>400</w:t>
      </w:r>
      <w:r>
        <w:t>元。课程费用包括：教学开展、考试组织、免考申请、实践性环节考核，以及学习支持服务等。</w:t>
      </w:r>
    </w:p>
    <w:p w:rsidR="006E1370" w:rsidRDefault="00AA3876">
      <w:pPr>
        <w:adjustRightInd w:val="0"/>
        <w:snapToGrid w:val="0"/>
        <w:spacing w:line="580" w:lineRule="exact"/>
        <w:ind w:firstLineChars="200" w:firstLine="643"/>
        <w:jc w:val="left"/>
        <w:rPr>
          <w:rFonts w:eastAsia="方正黑体_GBK"/>
        </w:rPr>
      </w:pPr>
      <w:r>
        <w:rPr>
          <w:rFonts w:eastAsia="方正黑体_GBK"/>
        </w:rPr>
        <w:t>六、报名条件</w:t>
      </w:r>
    </w:p>
    <w:p w:rsidR="006E1370" w:rsidRDefault="00AA3876">
      <w:pPr>
        <w:adjustRightInd w:val="0"/>
        <w:snapToGrid w:val="0"/>
        <w:spacing w:line="580" w:lineRule="exact"/>
        <w:ind w:firstLineChars="200" w:firstLine="643"/>
        <w:rPr>
          <w:rFonts w:eastAsia="方正黑体_GBK"/>
        </w:rPr>
      </w:pPr>
      <w:r>
        <w:rPr>
          <w:rFonts w:eastAsia="方正黑体_GBK"/>
        </w:rPr>
        <w:t>（一）考籍注册</w:t>
      </w:r>
    </w:p>
    <w:p w:rsidR="006E1370" w:rsidRDefault="00AA3876">
      <w:pPr>
        <w:adjustRightInd w:val="0"/>
        <w:snapToGrid w:val="0"/>
        <w:spacing w:line="580" w:lineRule="exact"/>
        <w:ind w:firstLineChars="200" w:firstLine="643"/>
      </w:pPr>
      <w:r>
        <w:t>学分认定和</w:t>
      </w:r>
      <w:proofErr w:type="gramStart"/>
      <w:r>
        <w:t>转换仅</w:t>
      </w:r>
      <w:proofErr w:type="gramEnd"/>
      <w:r>
        <w:t>面向重庆市我校自考在籍考</w:t>
      </w:r>
      <w:r>
        <w:t>生开展。考生须自行到高等教育自学考试重庆市信息管理系统</w:t>
      </w:r>
      <w:r>
        <w:t>“http://zk.cqksy.cn”</w:t>
      </w:r>
      <w:r>
        <w:t>中完成考籍注册。</w:t>
      </w:r>
      <w:r>
        <w:t>2021</w:t>
      </w:r>
      <w:r>
        <w:t>年</w:t>
      </w:r>
      <w:r>
        <w:t>10</w:t>
      </w:r>
      <w:r>
        <w:t>月自学考试报名时间为：</w:t>
      </w:r>
      <w:r>
        <w:t>9</w:t>
      </w:r>
      <w:r>
        <w:t>月</w:t>
      </w:r>
      <w:r>
        <w:t>1</w:t>
      </w:r>
      <w:r>
        <w:t>日</w:t>
      </w:r>
      <w:r>
        <w:t>9:00-9</w:t>
      </w:r>
      <w:r>
        <w:t>月</w:t>
      </w:r>
      <w:r>
        <w:t>15</w:t>
      </w:r>
      <w:r>
        <w:t>日</w:t>
      </w:r>
      <w:r>
        <w:t>15:00</w:t>
      </w:r>
      <w:r>
        <w:t>。</w:t>
      </w:r>
    </w:p>
    <w:p w:rsidR="006E1370" w:rsidRDefault="00AA3876">
      <w:pPr>
        <w:adjustRightInd w:val="0"/>
        <w:snapToGrid w:val="0"/>
        <w:spacing w:line="580" w:lineRule="exact"/>
        <w:ind w:firstLineChars="200" w:firstLine="643"/>
        <w:rPr>
          <w:rFonts w:eastAsia="方正黑体_GBK"/>
        </w:rPr>
      </w:pPr>
      <w:r>
        <w:rPr>
          <w:rFonts w:eastAsia="方正黑体_GBK"/>
        </w:rPr>
        <w:t>（二）报名方式和条件</w:t>
      </w:r>
    </w:p>
    <w:p w:rsidR="006E1370" w:rsidRDefault="00AA3876">
      <w:pPr>
        <w:adjustRightInd w:val="0"/>
        <w:snapToGrid w:val="0"/>
        <w:spacing w:line="580" w:lineRule="exact"/>
        <w:ind w:firstLineChars="200" w:firstLine="643"/>
      </w:pPr>
      <w:r>
        <w:t>1</w:t>
      </w:r>
      <w:r>
        <w:t>．考生可在任何地点利用具备摄像功能的计算机，登录</w:t>
      </w:r>
      <w:proofErr w:type="gramStart"/>
      <w:r>
        <w:t>培继院</w:t>
      </w:r>
      <w:proofErr w:type="gramEnd"/>
      <w:r>
        <w:t>网站：</w:t>
      </w:r>
      <w:hyperlink r:id="rId7" w:history="1">
        <w:r>
          <w:t>http://zk.eduwest.com</w:t>
        </w:r>
      </w:hyperlink>
      <w:r>
        <w:t>，自愿进行注册报名；或者持本人身份证原件，选择</w:t>
      </w:r>
      <w:proofErr w:type="gramStart"/>
      <w:r>
        <w:t>到培继院</w:t>
      </w:r>
      <w:proofErr w:type="gramEnd"/>
      <w:r>
        <w:t>设立的校外自考服务中心报名，联系方式见下表：</w:t>
      </w:r>
    </w:p>
    <w:p w:rsidR="006E1370" w:rsidRDefault="006E1370">
      <w:pPr>
        <w:adjustRightInd w:val="0"/>
        <w:snapToGrid w:val="0"/>
        <w:spacing w:line="580" w:lineRule="exact"/>
        <w:ind w:firstLine="640"/>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2977"/>
        <w:gridCol w:w="1843"/>
      </w:tblGrid>
      <w:tr w:rsidR="006E1370">
        <w:trPr>
          <w:trHeight w:val="699"/>
          <w:jc w:val="center"/>
        </w:trPr>
        <w:tc>
          <w:tcPr>
            <w:tcW w:w="8931" w:type="dxa"/>
            <w:gridSpan w:val="4"/>
            <w:shd w:val="clear" w:color="auto" w:fill="auto"/>
            <w:vAlign w:val="center"/>
          </w:tcPr>
          <w:p w:rsidR="006E1370" w:rsidRDefault="00AA3876">
            <w:pPr>
              <w:adjustRightInd w:val="0"/>
              <w:snapToGrid w:val="0"/>
              <w:spacing w:line="580" w:lineRule="exact"/>
              <w:jc w:val="center"/>
              <w:rPr>
                <w:rFonts w:eastAsia="华文楷体"/>
                <w:b/>
                <w:sz w:val="44"/>
                <w:szCs w:val="44"/>
              </w:rPr>
            </w:pPr>
            <w:r>
              <w:rPr>
                <w:rFonts w:eastAsia="方正黑体_GBK"/>
              </w:rPr>
              <w:lastRenderedPageBreak/>
              <w:t>西南大学高等教育自学考试服务中心</w:t>
            </w:r>
          </w:p>
        </w:tc>
      </w:tr>
      <w:tr w:rsidR="006E1370">
        <w:trPr>
          <w:jc w:val="center"/>
        </w:trPr>
        <w:tc>
          <w:tcPr>
            <w:tcW w:w="1701" w:type="dxa"/>
            <w:shd w:val="clear" w:color="auto" w:fill="auto"/>
            <w:vAlign w:val="center"/>
          </w:tcPr>
          <w:p w:rsidR="006E1370" w:rsidRDefault="00AA3876">
            <w:pPr>
              <w:adjustRightInd w:val="0"/>
              <w:snapToGrid w:val="0"/>
              <w:spacing w:line="580" w:lineRule="exact"/>
              <w:jc w:val="center"/>
              <w:rPr>
                <w:rFonts w:eastAsia="方正黑体_GBK"/>
                <w:sz w:val="28"/>
              </w:rPr>
            </w:pPr>
            <w:r>
              <w:rPr>
                <w:rFonts w:eastAsia="方正黑体_GBK"/>
                <w:sz w:val="28"/>
              </w:rPr>
              <w:t>区域</w:t>
            </w:r>
          </w:p>
        </w:tc>
        <w:tc>
          <w:tcPr>
            <w:tcW w:w="2410" w:type="dxa"/>
            <w:shd w:val="clear" w:color="auto" w:fill="auto"/>
            <w:vAlign w:val="center"/>
          </w:tcPr>
          <w:p w:rsidR="006E1370" w:rsidRDefault="00AA3876">
            <w:pPr>
              <w:adjustRightInd w:val="0"/>
              <w:snapToGrid w:val="0"/>
              <w:spacing w:line="580" w:lineRule="exact"/>
              <w:jc w:val="center"/>
              <w:rPr>
                <w:rFonts w:eastAsia="方正黑体_GBK"/>
                <w:sz w:val="28"/>
              </w:rPr>
            </w:pPr>
            <w:r>
              <w:rPr>
                <w:rFonts w:eastAsia="方正黑体_GBK"/>
                <w:sz w:val="28"/>
              </w:rPr>
              <w:t>依托单位</w:t>
            </w:r>
          </w:p>
        </w:tc>
        <w:tc>
          <w:tcPr>
            <w:tcW w:w="2977" w:type="dxa"/>
            <w:shd w:val="clear" w:color="auto" w:fill="auto"/>
            <w:vAlign w:val="center"/>
          </w:tcPr>
          <w:p w:rsidR="006E1370" w:rsidRDefault="00AA3876">
            <w:pPr>
              <w:adjustRightInd w:val="0"/>
              <w:snapToGrid w:val="0"/>
              <w:spacing w:line="580" w:lineRule="exact"/>
              <w:jc w:val="center"/>
              <w:rPr>
                <w:rFonts w:eastAsia="方正黑体_GBK"/>
                <w:sz w:val="28"/>
              </w:rPr>
            </w:pPr>
            <w:r>
              <w:rPr>
                <w:rFonts w:eastAsia="方正黑体_GBK"/>
                <w:sz w:val="28"/>
              </w:rPr>
              <w:t>地址</w:t>
            </w:r>
          </w:p>
        </w:tc>
        <w:tc>
          <w:tcPr>
            <w:tcW w:w="1843" w:type="dxa"/>
            <w:shd w:val="clear" w:color="auto" w:fill="auto"/>
            <w:vAlign w:val="center"/>
          </w:tcPr>
          <w:p w:rsidR="006E1370" w:rsidRDefault="00AA3876">
            <w:pPr>
              <w:adjustRightInd w:val="0"/>
              <w:snapToGrid w:val="0"/>
              <w:spacing w:line="580" w:lineRule="exact"/>
              <w:jc w:val="center"/>
              <w:rPr>
                <w:rFonts w:eastAsia="方正黑体_GBK"/>
                <w:sz w:val="28"/>
              </w:rPr>
            </w:pPr>
            <w:r>
              <w:rPr>
                <w:rFonts w:eastAsia="方正黑体_GBK"/>
                <w:sz w:val="28"/>
              </w:rPr>
              <w:t>联系人电话</w:t>
            </w:r>
          </w:p>
        </w:tc>
      </w:tr>
      <w:tr w:rsidR="006E1370">
        <w:trPr>
          <w:jc w:val="center"/>
        </w:trPr>
        <w:tc>
          <w:tcPr>
            <w:tcW w:w="1701" w:type="dxa"/>
            <w:shd w:val="clear" w:color="auto" w:fill="auto"/>
            <w:vAlign w:val="center"/>
          </w:tcPr>
          <w:p w:rsidR="006E1370" w:rsidRDefault="00AA3876">
            <w:pPr>
              <w:adjustRightInd w:val="0"/>
              <w:snapToGrid w:val="0"/>
              <w:spacing w:line="500" w:lineRule="exact"/>
              <w:jc w:val="center"/>
              <w:rPr>
                <w:rFonts w:eastAsia="宋体"/>
                <w:sz w:val="24"/>
              </w:rPr>
            </w:pPr>
            <w:r>
              <w:rPr>
                <w:rFonts w:eastAsia="宋体"/>
                <w:sz w:val="24"/>
              </w:rPr>
              <w:t>沙坪坝区</w:t>
            </w:r>
          </w:p>
          <w:p w:rsidR="006E1370" w:rsidRDefault="00AA3876">
            <w:pPr>
              <w:adjustRightInd w:val="0"/>
              <w:snapToGrid w:val="0"/>
              <w:spacing w:line="500" w:lineRule="exact"/>
              <w:jc w:val="center"/>
              <w:rPr>
                <w:rFonts w:eastAsia="宋体"/>
                <w:sz w:val="24"/>
              </w:rPr>
            </w:pPr>
            <w:r>
              <w:rPr>
                <w:rFonts w:eastAsia="宋体"/>
                <w:sz w:val="24"/>
              </w:rPr>
              <w:t>服务中心</w:t>
            </w:r>
          </w:p>
        </w:tc>
        <w:tc>
          <w:tcPr>
            <w:tcW w:w="2410"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重庆市沙坪坝区联合教育培训学校</w:t>
            </w:r>
          </w:p>
        </w:tc>
        <w:tc>
          <w:tcPr>
            <w:tcW w:w="2977"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沙坪坝区小新街</w:t>
            </w:r>
            <w:r>
              <w:rPr>
                <w:rFonts w:eastAsia="宋体"/>
                <w:sz w:val="24"/>
              </w:rPr>
              <w:t>99</w:t>
            </w:r>
            <w:r>
              <w:rPr>
                <w:rFonts w:eastAsia="宋体"/>
                <w:sz w:val="24"/>
              </w:rPr>
              <w:t>号（三峡广场立海大厦</w:t>
            </w:r>
            <w:r>
              <w:rPr>
                <w:rFonts w:eastAsia="宋体"/>
                <w:sz w:val="24"/>
              </w:rPr>
              <w:t>9</w:t>
            </w:r>
            <w:r>
              <w:rPr>
                <w:rFonts w:eastAsia="宋体"/>
                <w:sz w:val="24"/>
              </w:rPr>
              <w:t>楼）</w:t>
            </w:r>
          </w:p>
        </w:tc>
        <w:tc>
          <w:tcPr>
            <w:tcW w:w="1843"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王</w:t>
            </w:r>
            <w:r>
              <w:rPr>
                <w:rFonts w:eastAsia="宋体"/>
                <w:sz w:val="24"/>
              </w:rPr>
              <w:t xml:space="preserve">  </w:t>
            </w:r>
            <w:r>
              <w:rPr>
                <w:rFonts w:eastAsia="宋体"/>
                <w:sz w:val="24"/>
              </w:rPr>
              <w:t>萍</w:t>
            </w:r>
          </w:p>
          <w:p w:rsidR="006E1370" w:rsidRDefault="00AA3876">
            <w:pPr>
              <w:adjustRightInd w:val="0"/>
              <w:snapToGrid w:val="0"/>
              <w:spacing w:line="500" w:lineRule="exact"/>
              <w:rPr>
                <w:rFonts w:eastAsia="宋体"/>
                <w:sz w:val="24"/>
              </w:rPr>
            </w:pPr>
            <w:r>
              <w:rPr>
                <w:rFonts w:eastAsia="宋体"/>
                <w:sz w:val="24"/>
              </w:rPr>
              <w:t>13101003391</w:t>
            </w:r>
          </w:p>
        </w:tc>
      </w:tr>
      <w:tr w:rsidR="006E1370">
        <w:trPr>
          <w:jc w:val="center"/>
        </w:trPr>
        <w:tc>
          <w:tcPr>
            <w:tcW w:w="1701" w:type="dxa"/>
            <w:shd w:val="clear" w:color="auto" w:fill="auto"/>
            <w:vAlign w:val="center"/>
          </w:tcPr>
          <w:p w:rsidR="006E1370" w:rsidRDefault="00AA3876">
            <w:pPr>
              <w:adjustRightInd w:val="0"/>
              <w:snapToGrid w:val="0"/>
              <w:spacing w:line="500" w:lineRule="exact"/>
              <w:jc w:val="center"/>
              <w:rPr>
                <w:rFonts w:eastAsia="宋体"/>
                <w:sz w:val="24"/>
              </w:rPr>
            </w:pPr>
            <w:r>
              <w:rPr>
                <w:rFonts w:eastAsia="宋体"/>
                <w:sz w:val="24"/>
              </w:rPr>
              <w:t>高新区</w:t>
            </w:r>
          </w:p>
          <w:p w:rsidR="006E1370" w:rsidRDefault="00AA3876">
            <w:pPr>
              <w:adjustRightInd w:val="0"/>
              <w:snapToGrid w:val="0"/>
              <w:spacing w:line="500" w:lineRule="exact"/>
              <w:jc w:val="center"/>
              <w:rPr>
                <w:rFonts w:eastAsia="宋体"/>
                <w:sz w:val="24"/>
              </w:rPr>
            </w:pPr>
            <w:r>
              <w:rPr>
                <w:rFonts w:eastAsia="宋体"/>
                <w:sz w:val="24"/>
              </w:rPr>
              <w:t>服务中心</w:t>
            </w:r>
          </w:p>
        </w:tc>
        <w:tc>
          <w:tcPr>
            <w:tcW w:w="2410"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重庆市高</w:t>
            </w:r>
            <w:proofErr w:type="gramStart"/>
            <w:r>
              <w:rPr>
                <w:rFonts w:eastAsia="宋体"/>
                <w:sz w:val="24"/>
              </w:rPr>
              <w:t>新区学诺职业</w:t>
            </w:r>
            <w:proofErr w:type="gramEnd"/>
            <w:r>
              <w:rPr>
                <w:rFonts w:eastAsia="宋体"/>
                <w:sz w:val="24"/>
              </w:rPr>
              <w:t>技能培训学校</w:t>
            </w:r>
          </w:p>
        </w:tc>
        <w:tc>
          <w:tcPr>
            <w:tcW w:w="2977" w:type="dxa"/>
            <w:shd w:val="clear" w:color="auto" w:fill="auto"/>
            <w:vAlign w:val="center"/>
          </w:tcPr>
          <w:p w:rsidR="006E1370" w:rsidRDefault="00AA3876">
            <w:pPr>
              <w:adjustRightInd w:val="0"/>
              <w:snapToGrid w:val="0"/>
              <w:spacing w:line="500" w:lineRule="exact"/>
              <w:rPr>
                <w:rFonts w:eastAsia="宋体"/>
                <w:sz w:val="24"/>
              </w:rPr>
            </w:pPr>
            <w:proofErr w:type="gramStart"/>
            <w:r>
              <w:rPr>
                <w:rFonts w:eastAsia="宋体"/>
                <w:sz w:val="24"/>
              </w:rPr>
              <w:t>大学城综保大道</w:t>
            </w:r>
            <w:proofErr w:type="gramEnd"/>
            <w:r>
              <w:rPr>
                <w:rFonts w:eastAsia="宋体"/>
                <w:sz w:val="24"/>
              </w:rPr>
              <w:t>57</w:t>
            </w:r>
            <w:r>
              <w:rPr>
                <w:rFonts w:eastAsia="宋体"/>
                <w:sz w:val="24"/>
              </w:rPr>
              <w:t>号欧洲商品城</w:t>
            </w:r>
            <w:r>
              <w:rPr>
                <w:rFonts w:eastAsia="宋体"/>
                <w:sz w:val="24"/>
              </w:rPr>
              <w:t>3a-5-01</w:t>
            </w:r>
          </w:p>
        </w:tc>
        <w:tc>
          <w:tcPr>
            <w:tcW w:w="1843"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左苹欢</w:t>
            </w:r>
          </w:p>
          <w:p w:rsidR="006E1370" w:rsidRDefault="00AA3876">
            <w:pPr>
              <w:adjustRightInd w:val="0"/>
              <w:snapToGrid w:val="0"/>
              <w:spacing w:line="500" w:lineRule="exact"/>
              <w:rPr>
                <w:rFonts w:eastAsia="宋体"/>
                <w:sz w:val="24"/>
              </w:rPr>
            </w:pPr>
            <w:r>
              <w:rPr>
                <w:rFonts w:eastAsia="宋体"/>
                <w:sz w:val="24"/>
              </w:rPr>
              <w:t>15908126032</w:t>
            </w:r>
          </w:p>
        </w:tc>
      </w:tr>
      <w:tr w:rsidR="006E1370">
        <w:trPr>
          <w:jc w:val="center"/>
        </w:trPr>
        <w:tc>
          <w:tcPr>
            <w:tcW w:w="1701" w:type="dxa"/>
            <w:shd w:val="clear" w:color="auto" w:fill="auto"/>
            <w:vAlign w:val="center"/>
          </w:tcPr>
          <w:p w:rsidR="006E1370" w:rsidRDefault="00AA3876">
            <w:pPr>
              <w:adjustRightInd w:val="0"/>
              <w:snapToGrid w:val="0"/>
              <w:spacing w:line="500" w:lineRule="exact"/>
              <w:jc w:val="center"/>
              <w:rPr>
                <w:rFonts w:eastAsia="宋体"/>
                <w:sz w:val="24"/>
              </w:rPr>
            </w:pPr>
            <w:r>
              <w:rPr>
                <w:rFonts w:eastAsia="宋体"/>
                <w:sz w:val="24"/>
              </w:rPr>
              <w:t>两江新区</w:t>
            </w:r>
          </w:p>
          <w:p w:rsidR="006E1370" w:rsidRDefault="00AA3876">
            <w:pPr>
              <w:adjustRightInd w:val="0"/>
              <w:snapToGrid w:val="0"/>
              <w:spacing w:line="500" w:lineRule="exact"/>
              <w:jc w:val="center"/>
              <w:rPr>
                <w:rFonts w:eastAsia="宋体"/>
                <w:sz w:val="24"/>
              </w:rPr>
            </w:pPr>
            <w:r>
              <w:rPr>
                <w:rFonts w:eastAsia="宋体"/>
                <w:sz w:val="24"/>
              </w:rPr>
              <w:t>服务中心</w:t>
            </w:r>
          </w:p>
        </w:tc>
        <w:tc>
          <w:tcPr>
            <w:tcW w:w="2410"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重庆市</w:t>
            </w:r>
            <w:proofErr w:type="gramStart"/>
            <w:r>
              <w:rPr>
                <w:rFonts w:eastAsia="宋体"/>
                <w:sz w:val="24"/>
              </w:rPr>
              <w:t>两江新区冠定宏职业</w:t>
            </w:r>
            <w:proofErr w:type="gramEnd"/>
            <w:r>
              <w:rPr>
                <w:rFonts w:eastAsia="宋体"/>
                <w:sz w:val="24"/>
              </w:rPr>
              <w:t>培训学校</w:t>
            </w:r>
          </w:p>
        </w:tc>
        <w:tc>
          <w:tcPr>
            <w:tcW w:w="2977" w:type="dxa"/>
            <w:shd w:val="clear" w:color="auto" w:fill="auto"/>
            <w:vAlign w:val="center"/>
          </w:tcPr>
          <w:p w:rsidR="006E1370" w:rsidRDefault="00AA3876">
            <w:pPr>
              <w:adjustRightInd w:val="0"/>
              <w:snapToGrid w:val="0"/>
              <w:spacing w:line="500" w:lineRule="exact"/>
              <w:rPr>
                <w:rFonts w:eastAsia="宋体"/>
                <w:sz w:val="24"/>
              </w:rPr>
            </w:pPr>
            <w:proofErr w:type="gramStart"/>
            <w:r>
              <w:rPr>
                <w:rFonts w:eastAsia="宋体"/>
                <w:sz w:val="24"/>
              </w:rPr>
              <w:t>两江新区汽博中心融创金茂时代</w:t>
            </w:r>
            <w:proofErr w:type="gramEnd"/>
            <w:r>
              <w:rPr>
                <w:rFonts w:eastAsia="宋体"/>
                <w:sz w:val="24"/>
              </w:rPr>
              <w:t>南区</w:t>
            </w:r>
            <w:r>
              <w:rPr>
                <w:rFonts w:eastAsia="宋体"/>
                <w:sz w:val="24"/>
              </w:rPr>
              <w:t>3-14-1</w:t>
            </w:r>
          </w:p>
        </w:tc>
        <w:tc>
          <w:tcPr>
            <w:tcW w:w="1843"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万小利</w:t>
            </w:r>
          </w:p>
          <w:p w:rsidR="006E1370" w:rsidRDefault="00AA3876">
            <w:pPr>
              <w:adjustRightInd w:val="0"/>
              <w:snapToGrid w:val="0"/>
              <w:spacing w:line="500" w:lineRule="exact"/>
              <w:rPr>
                <w:rFonts w:eastAsia="宋体"/>
                <w:sz w:val="24"/>
              </w:rPr>
            </w:pPr>
            <w:r>
              <w:rPr>
                <w:rFonts w:eastAsia="宋体"/>
                <w:sz w:val="24"/>
              </w:rPr>
              <w:t>18725807498</w:t>
            </w:r>
          </w:p>
        </w:tc>
      </w:tr>
      <w:tr w:rsidR="006E1370">
        <w:trPr>
          <w:jc w:val="center"/>
        </w:trPr>
        <w:tc>
          <w:tcPr>
            <w:tcW w:w="1701" w:type="dxa"/>
            <w:shd w:val="clear" w:color="auto" w:fill="auto"/>
            <w:vAlign w:val="center"/>
          </w:tcPr>
          <w:p w:rsidR="006E1370" w:rsidRDefault="00AA3876">
            <w:pPr>
              <w:adjustRightInd w:val="0"/>
              <w:snapToGrid w:val="0"/>
              <w:spacing w:line="500" w:lineRule="exact"/>
              <w:jc w:val="center"/>
              <w:rPr>
                <w:rFonts w:eastAsia="宋体"/>
                <w:sz w:val="24"/>
              </w:rPr>
            </w:pPr>
            <w:r>
              <w:rPr>
                <w:rFonts w:eastAsia="宋体"/>
                <w:sz w:val="24"/>
              </w:rPr>
              <w:t>大渡口区</w:t>
            </w:r>
          </w:p>
          <w:p w:rsidR="006E1370" w:rsidRDefault="00AA3876">
            <w:pPr>
              <w:adjustRightInd w:val="0"/>
              <w:snapToGrid w:val="0"/>
              <w:spacing w:line="500" w:lineRule="exact"/>
              <w:jc w:val="center"/>
              <w:rPr>
                <w:rFonts w:eastAsia="宋体"/>
                <w:sz w:val="24"/>
              </w:rPr>
            </w:pPr>
            <w:r>
              <w:rPr>
                <w:rFonts w:eastAsia="宋体"/>
                <w:sz w:val="24"/>
              </w:rPr>
              <w:t>服务中心</w:t>
            </w:r>
          </w:p>
        </w:tc>
        <w:tc>
          <w:tcPr>
            <w:tcW w:w="2410" w:type="dxa"/>
            <w:shd w:val="clear" w:color="auto" w:fill="auto"/>
            <w:vAlign w:val="center"/>
          </w:tcPr>
          <w:p w:rsidR="006E1370" w:rsidRDefault="00AA3876">
            <w:pPr>
              <w:adjustRightInd w:val="0"/>
              <w:snapToGrid w:val="0"/>
              <w:spacing w:line="500" w:lineRule="exact"/>
              <w:rPr>
                <w:rFonts w:eastAsia="宋体"/>
                <w:sz w:val="24"/>
              </w:rPr>
            </w:pPr>
            <w:proofErr w:type="gramStart"/>
            <w:r>
              <w:rPr>
                <w:rFonts w:eastAsia="宋体"/>
                <w:sz w:val="24"/>
              </w:rPr>
              <w:t>重庆市青鹏信息技术</w:t>
            </w:r>
            <w:proofErr w:type="gramEnd"/>
            <w:r>
              <w:rPr>
                <w:rFonts w:eastAsia="宋体"/>
                <w:sz w:val="24"/>
              </w:rPr>
              <w:t>职业培训学校</w:t>
            </w:r>
          </w:p>
        </w:tc>
        <w:tc>
          <w:tcPr>
            <w:tcW w:w="2977"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大渡口区春晖路街道柏翠路</w:t>
            </w:r>
            <w:r>
              <w:rPr>
                <w:rFonts w:eastAsia="宋体"/>
                <w:sz w:val="24"/>
              </w:rPr>
              <w:t>101</w:t>
            </w:r>
            <w:r>
              <w:rPr>
                <w:rFonts w:eastAsia="宋体"/>
                <w:sz w:val="24"/>
              </w:rPr>
              <w:t>号</w:t>
            </w:r>
            <w:r>
              <w:rPr>
                <w:rFonts w:eastAsia="宋体"/>
                <w:sz w:val="24"/>
              </w:rPr>
              <w:t>2</w:t>
            </w:r>
            <w:r>
              <w:rPr>
                <w:rFonts w:eastAsia="宋体"/>
                <w:sz w:val="24"/>
              </w:rPr>
              <w:t>栋</w:t>
            </w:r>
            <w:r>
              <w:rPr>
                <w:rFonts w:eastAsia="宋体"/>
                <w:sz w:val="24"/>
              </w:rPr>
              <w:t xml:space="preserve">19-4  </w:t>
            </w:r>
          </w:p>
        </w:tc>
        <w:tc>
          <w:tcPr>
            <w:tcW w:w="1843" w:type="dxa"/>
            <w:shd w:val="clear" w:color="auto" w:fill="auto"/>
            <w:vAlign w:val="center"/>
          </w:tcPr>
          <w:p w:rsidR="006E1370" w:rsidRDefault="00AA3876">
            <w:pPr>
              <w:adjustRightInd w:val="0"/>
              <w:snapToGrid w:val="0"/>
              <w:spacing w:line="500" w:lineRule="exact"/>
              <w:rPr>
                <w:rFonts w:eastAsia="宋体"/>
                <w:sz w:val="24"/>
              </w:rPr>
            </w:pPr>
            <w:proofErr w:type="gramStart"/>
            <w:r>
              <w:rPr>
                <w:rFonts w:eastAsia="宋体"/>
                <w:sz w:val="24"/>
              </w:rPr>
              <w:t>赖吉松</w:t>
            </w:r>
            <w:proofErr w:type="gramEnd"/>
          </w:p>
          <w:p w:rsidR="006E1370" w:rsidRDefault="00AA3876">
            <w:pPr>
              <w:adjustRightInd w:val="0"/>
              <w:snapToGrid w:val="0"/>
              <w:spacing w:line="500" w:lineRule="exact"/>
              <w:rPr>
                <w:rFonts w:eastAsia="宋体"/>
                <w:sz w:val="24"/>
              </w:rPr>
            </w:pPr>
            <w:r>
              <w:rPr>
                <w:rFonts w:eastAsia="宋体"/>
                <w:sz w:val="24"/>
              </w:rPr>
              <w:t>18983002505</w:t>
            </w:r>
          </w:p>
        </w:tc>
      </w:tr>
      <w:tr w:rsidR="006E1370">
        <w:trPr>
          <w:jc w:val="center"/>
        </w:trPr>
        <w:tc>
          <w:tcPr>
            <w:tcW w:w="1701" w:type="dxa"/>
            <w:shd w:val="clear" w:color="auto" w:fill="auto"/>
            <w:vAlign w:val="center"/>
          </w:tcPr>
          <w:p w:rsidR="006E1370" w:rsidRDefault="00AA3876">
            <w:pPr>
              <w:adjustRightInd w:val="0"/>
              <w:snapToGrid w:val="0"/>
              <w:spacing w:line="500" w:lineRule="exact"/>
              <w:jc w:val="center"/>
              <w:rPr>
                <w:rFonts w:eastAsia="宋体"/>
                <w:sz w:val="24"/>
              </w:rPr>
            </w:pPr>
            <w:proofErr w:type="gramStart"/>
            <w:r>
              <w:rPr>
                <w:rFonts w:eastAsia="宋体"/>
                <w:sz w:val="24"/>
              </w:rPr>
              <w:t>渝</w:t>
            </w:r>
            <w:proofErr w:type="gramEnd"/>
            <w:r>
              <w:rPr>
                <w:rFonts w:eastAsia="宋体"/>
                <w:sz w:val="24"/>
              </w:rPr>
              <w:t>北区</w:t>
            </w:r>
          </w:p>
          <w:p w:rsidR="006E1370" w:rsidRDefault="00AA3876">
            <w:pPr>
              <w:adjustRightInd w:val="0"/>
              <w:snapToGrid w:val="0"/>
              <w:spacing w:line="500" w:lineRule="exact"/>
              <w:jc w:val="center"/>
              <w:rPr>
                <w:rFonts w:eastAsia="宋体"/>
                <w:sz w:val="24"/>
              </w:rPr>
            </w:pPr>
            <w:r>
              <w:rPr>
                <w:rFonts w:eastAsia="宋体"/>
                <w:sz w:val="24"/>
              </w:rPr>
              <w:t>服务中心</w:t>
            </w:r>
          </w:p>
        </w:tc>
        <w:tc>
          <w:tcPr>
            <w:tcW w:w="2410"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重庆市</w:t>
            </w:r>
            <w:proofErr w:type="gramStart"/>
            <w:r>
              <w:rPr>
                <w:rFonts w:eastAsia="宋体"/>
                <w:sz w:val="24"/>
              </w:rPr>
              <w:t>渝北区索知职</w:t>
            </w:r>
            <w:proofErr w:type="gramEnd"/>
            <w:r>
              <w:rPr>
                <w:rFonts w:eastAsia="宋体"/>
                <w:sz w:val="24"/>
              </w:rPr>
              <w:t>业培训学校</w:t>
            </w:r>
          </w:p>
        </w:tc>
        <w:tc>
          <w:tcPr>
            <w:tcW w:w="2977" w:type="dxa"/>
            <w:shd w:val="clear" w:color="auto" w:fill="auto"/>
            <w:vAlign w:val="center"/>
          </w:tcPr>
          <w:p w:rsidR="006E1370" w:rsidRDefault="00AA3876">
            <w:pPr>
              <w:adjustRightInd w:val="0"/>
              <w:snapToGrid w:val="0"/>
              <w:spacing w:line="500" w:lineRule="exact"/>
              <w:rPr>
                <w:rFonts w:eastAsia="宋体"/>
                <w:sz w:val="24"/>
              </w:rPr>
            </w:pPr>
            <w:proofErr w:type="gramStart"/>
            <w:r>
              <w:rPr>
                <w:rFonts w:eastAsia="宋体"/>
                <w:sz w:val="24"/>
              </w:rPr>
              <w:t>渝</w:t>
            </w:r>
            <w:proofErr w:type="gramEnd"/>
            <w:r>
              <w:rPr>
                <w:rFonts w:eastAsia="宋体"/>
                <w:sz w:val="24"/>
              </w:rPr>
              <w:t>北区食品大道</w:t>
            </w:r>
            <w:r>
              <w:rPr>
                <w:rFonts w:eastAsia="宋体"/>
                <w:sz w:val="24"/>
              </w:rPr>
              <w:t>18</w:t>
            </w:r>
            <w:r>
              <w:rPr>
                <w:rFonts w:eastAsia="宋体"/>
                <w:sz w:val="24"/>
              </w:rPr>
              <w:t>号</w:t>
            </w:r>
            <w:r>
              <w:rPr>
                <w:rFonts w:eastAsia="宋体"/>
                <w:sz w:val="24"/>
              </w:rPr>
              <w:t>13</w:t>
            </w:r>
            <w:r>
              <w:rPr>
                <w:rFonts w:eastAsia="宋体"/>
                <w:sz w:val="24"/>
              </w:rPr>
              <w:t>幢</w:t>
            </w:r>
            <w:r>
              <w:rPr>
                <w:rFonts w:eastAsia="宋体"/>
                <w:sz w:val="24"/>
              </w:rPr>
              <w:t>5</w:t>
            </w:r>
            <w:r>
              <w:rPr>
                <w:rFonts w:eastAsia="宋体"/>
                <w:sz w:val="24"/>
              </w:rPr>
              <w:t>单元</w:t>
            </w:r>
            <w:r>
              <w:rPr>
                <w:rFonts w:eastAsia="宋体"/>
                <w:sz w:val="24"/>
              </w:rPr>
              <w:t>3-4</w:t>
            </w:r>
          </w:p>
        </w:tc>
        <w:tc>
          <w:tcPr>
            <w:tcW w:w="1843"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李向阳</w:t>
            </w:r>
          </w:p>
          <w:p w:rsidR="006E1370" w:rsidRDefault="00AA3876">
            <w:pPr>
              <w:adjustRightInd w:val="0"/>
              <w:snapToGrid w:val="0"/>
              <w:spacing w:line="500" w:lineRule="exact"/>
              <w:rPr>
                <w:rFonts w:eastAsia="宋体"/>
                <w:sz w:val="24"/>
              </w:rPr>
            </w:pPr>
            <w:r>
              <w:rPr>
                <w:rFonts w:eastAsia="宋体"/>
                <w:sz w:val="24"/>
              </w:rPr>
              <w:t>15320683888</w:t>
            </w:r>
          </w:p>
        </w:tc>
      </w:tr>
      <w:tr w:rsidR="006E1370">
        <w:trPr>
          <w:jc w:val="center"/>
        </w:trPr>
        <w:tc>
          <w:tcPr>
            <w:tcW w:w="1701" w:type="dxa"/>
            <w:shd w:val="clear" w:color="auto" w:fill="auto"/>
            <w:vAlign w:val="center"/>
          </w:tcPr>
          <w:p w:rsidR="006E1370" w:rsidRDefault="00AA3876">
            <w:pPr>
              <w:adjustRightInd w:val="0"/>
              <w:snapToGrid w:val="0"/>
              <w:spacing w:line="500" w:lineRule="exact"/>
              <w:jc w:val="center"/>
              <w:rPr>
                <w:rFonts w:eastAsia="宋体"/>
                <w:sz w:val="24"/>
              </w:rPr>
            </w:pPr>
            <w:r>
              <w:rPr>
                <w:rFonts w:eastAsia="宋体"/>
                <w:sz w:val="24"/>
              </w:rPr>
              <w:t>长寿区</w:t>
            </w:r>
          </w:p>
          <w:p w:rsidR="006E1370" w:rsidRDefault="00AA3876">
            <w:pPr>
              <w:adjustRightInd w:val="0"/>
              <w:snapToGrid w:val="0"/>
              <w:spacing w:line="500" w:lineRule="exact"/>
              <w:jc w:val="center"/>
              <w:rPr>
                <w:rFonts w:eastAsia="宋体"/>
                <w:sz w:val="24"/>
              </w:rPr>
            </w:pPr>
            <w:r>
              <w:rPr>
                <w:rFonts w:eastAsia="宋体"/>
                <w:sz w:val="24"/>
              </w:rPr>
              <w:t>服务中心</w:t>
            </w:r>
          </w:p>
        </w:tc>
        <w:tc>
          <w:tcPr>
            <w:tcW w:w="2410"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重庆市希博职业培训学校</w:t>
            </w:r>
          </w:p>
        </w:tc>
        <w:tc>
          <w:tcPr>
            <w:tcW w:w="2977" w:type="dxa"/>
            <w:shd w:val="clear" w:color="auto" w:fill="auto"/>
            <w:vAlign w:val="center"/>
          </w:tcPr>
          <w:p w:rsidR="006E1370" w:rsidRDefault="00AA3876">
            <w:pPr>
              <w:adjustRightInd w:val="0"/>
              <w:snapToGrid w:val="0"/>
              <w:spacing w:line="500" w:lineRule="exact"/>
              <w:rPr>
                <w:rFonts w:eastAsia="宋体"/>
                <w:sz w:val="24"/>
              </w:rPr>
            </w:pPr>
            <w:r>
              <w:rPr>
                <w:rFonts w:eastAsia="宋体"/>
                <w:sz w:val="24"/>
              </w:rPr>
              <w:t>长寿区</w:t>
            </w:r>
            <w:proofErr w:type="gramStart"/>
            <w:r>
              <w:rPr>
                <w:rFonts w:eastAsia="宋体"/>
                <w:sz w:val="24"/>
              </w:rPr>
              <w:t>蓝筹银座</w:t>
            </w:r>
            <w:proofErr w:type="gramEnd"/>
            <w:r>
              <w:rPr>
                <w:rFonts w:eastAsia="宋体"/>
                <w:sz w:val="24"/>
              </w:rPr>
              <w:t>2</w:t>
            </w:r>
            <w:r>
              <w:rPr>
                <w:rFonts w:eastAsia="宋体"/>
                <w:sz w:val="24"/>
              </w:rPr>
              <w:t>楼</w:t>
            </w:r>
            <w:r>
              <w:rPr>
                <w:rFonts w:eastAsia="宋体"/>
                <w:sz w:val="24"/>
              </w:rPr>
              <w:t>13</w:t>
            </w:r>
            <w:r>
              <w:rPr>
                <w:rFonts w:eastAsia="宋体"/>
                <w:sz w:val="24"/>
              </w:rPr>
              <w:t>室</w:t>
            </w:r>
          </w:p>
        </w:tc>
        <w:tc>
          <w:tcPr>
            <w:tcW w:w="1843" w:type="dxa"/>
            <w:shd w:val="clear" w:color="auto" w:fill="auto"/>
            <w:vAlign w:val="center"/>
          </w:tcPr>
          <w:p w:rsidR="006E1370" w:rsidRDefault="00AA3876">
            <w:pPr>
              <w:adjustRightInd w:val="0"/>
              <w:snapToGrid w:val="0"/>
              <w:spacing w:line="500" w:lineRule="exact"/>
              <w:rPr>
                <w:rFonts w:eastAsia="宋体"/>
                <w:sz w:val="24"/>
              </w:rPr>
            </w:pPr>
            <w:proofErr w:type="gramStart"/>
            <w:r>
              <w:rPr>
                <w:rFonts w:eastAsia="宋体"/>
                <w:sz w:val="24"/>
              </w:rPr>
              <w:t>赖启友</w:t>
            </w:r>
            <w:proofErr w:type="gramEnd"/>
          </w:p>
          <w:p w:rsidR="006E1370" w:rsidRDefault="00AA3876">
            <w:pPr>
              <w:adjustRightInd w:val="0"/>
              <w:snapToGrid w:val="0"/>
              <w:spacing w:line="500" w:lineRule="exact"/>
              <w:rPr>
                <w:rFonts w:eastAsia="宋体"/>
                <w:sz w:val="24"/>
              </w:rPr>
            </w:pPr>
            <w:r>
              <w:rPr>
                <w:rFonts w:eastAsia="宋体"/>
                <w:sz w:val="24"/>
              </w:rPr>
              <w:t>15123873549</w:t>
            </w:r>
          </w:p>
        </w:tc>
      </w:tr>
    </w:tbl>
    <w:p w:rsidR="006E1370" w:rsidRDefault="00AA3876">
      <w:pPr>
        <w:adjustRightInd w:val="0"/>
        <w:snapToGrid w:val="0"/>
        <w:spacing w:line="580" w:lineRule="exact"/>
        <w:ind w:firstLineChars="200" w:firstLine="643"/>
      </w:pPr>
      <w:r>
        <w:t>2</w:t>
      </w:r>
      <w:r>
        <w:t>．除上述六个服务中心外，我校不接受校外其他任何机构或个人组织考生参与学分认定和转换课程。</w:t>
      </w:r>
    </w:p>
    <w:p w:rsidR="006E1370" w:rsidRDefault="00AA3876">
      <w:pPr>
        <w:adjustRightInd w:val="0"/>
        <w:snapToGrid w:val="0"/>
        <w:spacing w:line="580" w:lineRule="exact"/>
        <w:ind w:firstLineChars="200" w:firstLine="643"/>
      </w:pPr>
      <w:r>
        <w:rPr>
          <w:rFonts w:eastAsia="方正黑体_GBK"/>
        </w:rPr>
        <w:t>七、学习方式</w:t>
      </w:r>
    </w:p>
    <w:p w:rsidR="006E1370" w:rsidRDefault="00AA3876">
      <w:pPr>
        <w:adjustRightInd w:val="0"/>
        <w:snapToGrid w:val="0"/>
        <w:spacing w:line="580" w:lineRule="exact"/>
        <w:ind w:firstLineChars="200" w:firstLine="643"/>
      </w:pPr>
      <w:r>
        <w:t>（一）考生需要在</w:t>
      </w:r>
      <w:proofErr w:type="gramStart"/>
      <w:r>
        <w:t>培继院</w:t>
      </w:r>
      <w:proofErr w:type="gramEnd"/>
      <w:r>
        <w:t>网站考生利用具备摄像功能的计算机，登录</w:t>
      </w:r>
      <w:proofErr w:type="gramStart"/>
      <w:r>
        <w:t>培继</w:t>
      </w:r>
      <w:proofErr w:type="gramEnd"/>
      <w:r>
        <w:t>院网站：</w:t>
      </w:r>
      <w:r>
        <w:t>http://zk.eduwest.com</w:t>
      </w:r>
      <w:r>
        <w:t>，录入报名信息并签署《西南大学高等教育自学考试告知书》。</w:t>
      </w:r>
    </w:p>
    <w:p w:rsidR="006E1370" w:rsidRDefault="00AA3876">
      <w:pPr>
        <w:adjustRightInd w:val="0"/>
        <w:snapToGrid w:val="0"/>
        <w:spacing w:line="580" w:lineRule="exact"/>
        <w:ind w:firstLineChars="200" w:firstLine="643"/>
      </w:pPr>
      <w:r>
        <w:t>（二）考生登录在线学习平台选择专业和课程，自行缴纳课程学费后参加学习。学习环节包括：在线课件学习、章节测试、在线作业、师生交互等。</w:t>
      </w:r>
    </w:p>
    <w:p w:rsidR="006E1370" w:rsidRDefault="00AA3876">
      <w:pPr>
        <w:adjustRightInd w:val="0"/>
        <w:snapToGrid w:val="0"/>
        <w:spacing w:line="580" w:lineRule="exact"/>
        <w:ind w:firstLineChars="200" w:firstLine="643"/>
      </w:pPr>
      <w:r>
        <w:t>（三）课程考试采用过程性考核和终结性考试相结合的方式进行。过程性考核采用在线考核的方式；终结性考试原则</w:t>
      </w:r>
      <w:r>
        <w:t>上安排在西南大学</w:t>
      </w:r>
      <w:r>
        <w:lastRenderedPageBreak/>
        <w:t>校内笔试，每年组织两次，成绩在课程最终成绩中占</w:t>
      </w:r>
      <w:r>
        <w:t>70%</w:t>
      </w:r>
      <w:r>
        <w:t>。未一次性通过考试的考生，可以免费参加下次考试。</w:t>
      </w:r>
    </w:p>
    <w:p w:rsidR="006E1370" w:rsidRDefault="00AA3876">
      <w:pPr>
        <w:adjustRightInd w:val="0"/>
        <w:snapToGrid w:val="0"/>
        <w:spacing w:line="580" w:lineRule="exact"/>
        <w:ind w:firstLineChars="200" w:firstLine="643"/>
      </w:pPr>
      <w:r>
        <w:t>（四）课程学习和考试采用人脸识别、视频监控、生物监测等技术手段，确保学习过程真实留痕，考试结果真实有效。</w:t>
      </w:r>
    </w:p>
    <w:p w:rsidR="006E1370" w:rsidRDefault="00AA3876">
      <w:pPr>
        <w:adjustRightInd w:val="0"/>
        <w:snapToGrid w:val="0"/>
        <w:spacing w:line="580" w:lineRule="exact"/>
        <w:ind w:firstLineChars="200" w:firstLine="643"/>
        <w:jc w:val="left"/>
        <w:rPr>
          <w:rFonts w:eastAsia="方正黑体_GBK"/>
        </w:rPr>
      </w:pPr>
      <w:r>
        <w:rPr>
          <w:rFonts w:eastAsia="方正黑体_GBK"/>
        </w:rPr>
        <w:t>八、学分认定与转换的实施</w:t>
      </w:r>
    </w:p>
    <w:p w:rsidR="006E1370" w:rsidRDefault="00AA3876">
      <w:pPr>
        <w:adjustRightInd w:val="0"/>
        <w:snapToGrid w:val="0"/>
        <w:spacing w:line="580" w:lineRule="exact"/>
        <w:ind w:firstLineChars="200" w:firstLine="643"/>
        <w:jc w:val="left"/>
      </w:pPr>
      <w:r>
        <w:t>（一）自考考生在我校获取的学分认定和转换课程学分，可以申请免考高等教育自学考试对应的课程，学分对应转换。</w:t>
      </w:r>
    </w:p>
    <w:p w:rsidR="006E1370" w:rsidRDefault="00AA3876">
      <w:pPr>
        <w:adjustRightInd w:val="0"/>
        <w:snapToGrid w:val="0"/>
        <w:spacing w:line="580" w:lineRule="exact"/>
        <w:ind w:firstLineChars="200" w:firstLine="643"/>
        <w:jc w:val="left"/>
      </w:pPr>
      <w:r>
        <w:t>（二）申请课程免考的总学分，不能超过该专业毕业总学分的</w:t>
      </w:r>
      <w:r>
        <w:t>50%</w:t>
      </w:r>
      <w:r>
        <w:t>。</w:t>
      </w:r>
    </w:p>
    <w:p w:rsidR="006E1370" w:rsidRDefault="00AA3876">
      <w:pPr>
        <w:adjustRightInd w:val="0"/>
        <w:snapToGrid w:val="0"/>
        <w:spacing w:line="580" w:lineRule="exact"/>
        <w:ind w:firstLineChars="200" w:firstLine="643"/>
        <w:jc w:val="left"/>
      </w:pPr>
      <w:r>
        <w:t>（三）按照《高等教育自学考试重庆市课程免考规定（试行）》（</w:t>
      </w:r>
      <w:proofErr w:type="gramStart"/>
      <w:r>
        <w:t>渝考委</w:t>
      </w:r>
      <w:proofErr w:type="gramEnd"/>
      <w:r>
        <w:t>【</w:t>
      </w:r>
      <w:r>
        <w:t>2021</w:t>
      </w:r>
      <w:r>
        <w:t>】</w:t>
      </w:r>
      <w:r>
        <w:t>1</w:t>
      </w:r>
      <w:r>
        <w:t>号）要求，在每年重庆市高等教育自学考试毕业证办理前的一个月内，</w:t>
      </w:r>
      <w:proofErr w:type="gramStart"/>
      <w:r>
        <w:t>培继院统</w:t>
      </w:r>
      <w:proofErr w:type="gramEnd"/>
      <w:r>
        <w:t>一将免考材料提交重庆市教育考试院审定，申请办理免考，认可其成绩和学分。</w:t>
      </w:r>
    </w:p>
    <w:p w:rsidR="006E1370" w:rsidRDefault="00AA3876">
      <w:pPr>
        <w:adjustRightInd w:val="0"/>
        <w:snapToGrid w:val="0"/>
        <w:spacing w:line="580" w:lineRule="exact"/>
        <w:jc w:val="center"/>
        <w:rPr>
          <w:rFonts w:eastAsia="方正黑体_GBK"/>
        </w:rPr>
      </w:pPr>
      <w:r>
        <w:rPr>
          <w:rFonts w:eastAsia="方正黑体_GBK"/>
        </w:rPr>
        <w:t>第三部分</w:t>
      </w:r>
      <w:r>
        <w:rPr>
          <w:rFonts w:eastAsia="方正黑体_GBK" w:hint="eastAsia"/>
        </w:rPr>
        <w:t xml:space="preserve">  </w:t>
      </w:r>
      <w:r>
        <w:rPr>
          <w:rFonts w:eastAsia="方正黑体_GBK"/>
        </w:rPr>
        <w:t>助学辅导介绍</w:t>
      </w:r>
    </w:p>
    <w:p w:rsidR="006E1370" w:rsidRDefault="00AA3876">
      <w:pPr>
        <w:adjustRightInd w:val="0"/>
        <w:snapToGrid w:val="0"/>
        <w:spacing w:line="580" w:lineRule="exact"/>
        <w:ind w:firstLineChars="200" w:firstLine="643"/>
        <w:jc w:val="left"/>
        <w:rPr>
          <w:rFonts w:eastAsia="华文楷体"/>
          <w:b/>
        </w:rPr>
      </w:pPr>
      <w:r>
        <w:rPr>
          <w:rFonts w:eastAsia="方正黑体_GBK"/>
        </w:rPr>
        <w:t>九、助学内容</w:t>
      </w:r>
    </w:p>
    <w:p w:rsidR="006E1370" w:rsidRDefault="00AA3876">
      <w:pPr>
        <w:adjustRightInd w:val="0"/>
        <w:snapToGrid w:val="0"/>
        <w:spacing w:line="580" w:lineRule="exact"/>
        <w:ind w:firstLineChars="200" w:firstLine="643"/>
        <w:jc w:val="left"/>
      </w:pPr>
      <w:proofErr w:type="gramStart"/>
      <w:r>
        <w:t>培继院</w:t>
      </w:r>
      <w:proofErr w:type="gramEnd"/>
      <w:r>
        <w:t>根据考生的需求，将采用线上学习</w:t>
      </w:r>
      <w:r>
        <w:t>+</w:t>
      </w:r>
      <w:r>
        <w:t>线下服务的业余学习方式，为考生提供从建档、学习、报考、复习、实践、平时成绩考评、论文指导、毕业申办等助学工作，考生自愿选择是否参加。</w:t>
      </w:r>
    </w:p>
    <w:p w:rsidR="006E1370" w:rsidRDefault="00AA3876">
      <w:pPr>
        <w:adjustRightInd w:val="0"/>
        <w:snapToGrid w:val="0"/>
        <w:spacing w:line="580" w:lineRule="exact"/>
        <w:ind w:firstLineChars="200" w:firstLine="643"/>
        <w:jc w:val="left"/>
        <w:rPr>
          <w:rFonts w:eastAsia="方正黑体_GBK"/>
        </w:rPr>
      </w:pPr>
      <w:r>
        <w:rPr>
          <w:rFonts w:eastAsia="方正黑体_GBK"/>
        </w:rPr>
        <w:t>十、助学专业</w:t>
      </w:r>
    </w:p>
    <w:p w:rsidR="006E1370" w:rsidRDefault="00AA3876">
      <w:pPr>
        <w:adjustRightInd w:val="0"/>
        <w:snapToGrid w:val="0"/>
        <w:spacing w:line="580" w:lineRule="exact"/>
        <w:ind w:firstLineChars="200" w:firstLine="643"/>
        <w:jc w:val="left"/>
      </w:pPr>
      <w:proofErr w:type="gramStart"/>
      <w:r>
        <w:t>培继院拟</w:t>
      </w:r>
      <w:proofErr w:type="gramEnd"/>
      <w:r>
        <w:t>将在</w:t>
      </w:r>
      <w:r>
        <w:t>2021</w:t>
      </w:r>
      <w:r>
        <w:t>年</w:t>
      </w:r>
      <w:r>
        <w:t>10</w:t>
      </w:r>
      <w:r>
        <w:t>月开展汉语言文学、学前教育、会计学、工商</w:t>
      </w:r>
      <w:r>
        <w:t>管理、人力资源管理等五个本科专业的助学辅导。</w:t>
      </w:r>
    </w:p>
    <w:p w:rsidR="006E1370" w:rsidRDefault="00AA3876">
      <w:pPr>
        <w:adjustRightInd w:val="0"/>
        <w:snapToGrid w:val="0"/>
        <w:spacing w:line="580" w:lineRule="exact"/>
        <w:ind w:firstLineChars="200" w:firstLine="643"/>
        <w:jc w:val="left"/>
        <w:rPr>
          <w:rFonts w:eastAsia="方正黑体_GBK"/>
        </w:rPr>
      </w:pPr>
      <w:r>
        <w:rPr>
          <w:rFonts w:eastAsia="方正黑体_GBK"/>
        </w:rPr>
        <w:t>十一、助学学费</w:t>
      </w:r>
    </w:p>
    <w:p w:rsidR="006E1370" w:rsidRDefault="00AA3876">
      <w:pPr>
        <w:adjustRightInd w:val="0"/>
        <w:snapToGrid w:val="0"/>
        <w:spacing w:line="580" w:lineRule="exact"/>
        <w:ind w:firstLineChars="200" w:firstLine="643"/>
        <w:jc w:val="left"/>
      </w:pPr>
      <w:r>
        <w:t>按照重庆市物价局、</w:t>
      </w:r>
      <w:proofErr w:type="gramStart"/>
      <w:r>
        <w:t>财政局渝价【</w:t>
      </w:r>
      <w:r>
        <w:t>2005</w:t>
      </w:r>
      <w:r>
        <w:t>】</w:t>
      </w:r>
      <w:proofErr w:type="gramEnd"/>
      <w:r>
        <w:t>374</w:t>
      </w:r>
      <w:r>
        <w:t>号文件规定，我校自考一类助学学费标准为：</w:t>
      </w:r>
    </w:p>
    <w:p w:rsidR="006E1370" w:rsidRDefault="00AA3876">
      <w:pPr>
        <w:adjustRightInd w:val="0"/>
        <w:snapToGrid w:val="0"/>
        <w:spacing w:line="580" w:lineRule="exact"/>
        <w:ind w:firstLineChars="200" w:firstLine="643"/>
        <w:jc w:val="left"/>
      </w:pPr>
      <w:r>
        <w:t>（一）汉语言文学和学前教育专业，</w:t>
      </w:r>
      <w:r>
        <w:t>27</w:t>
      </w:r>
      <w:r w:rsidR="005900A0">
        <w:rPr>
          <w:rFonts w:hint="eastAsia"/>
        </w:rPr>
        <w:t>75</w:t>
      </w:r>
      <w:r>
        <w:t>元</w:t>
      </w:r>
      <w:r>
        <w:t>/</w:t>
      </w:r>
      <w:r>
        <w:t>生</w:t>
      </w:r>
      <w:r>
        <w:t>/</w:t>
      </w:r>
      <w:r>
        <w:t>年，共两年；</w:t>
      </w:r>
    </w:p>
    <w:p w:rsidR="006E1370" w:rsidRDefault="00AA3876">
      <w:pPr>
        <w:adjustRightInd w:val="0"/>
        <w:snapToGrid w:val="0"/>
        <w:spacing w:line="580" w:lineRule="exact"/>
        <w:ind w:firstLineChars="200" w:firstLine="643"/>
        <w:jc w:val="left"/>
      </w:pPr>
      <w:r>
        <w:lastRenderedPageBreak/>
        <w:t>（二）会计、工商管理、人力资源管理专业，</w:t>
      </w:r>
      <w:r>
        <w:t>3150</w:t>
      </w:r>
      <w:r>
        <w:t>元</w:t>
      </w:r>
      <w:r>
        <w:t>/</w:t>
      </w:r>
      <w:r>
        <w:t>生</w:t>
      </w:r>
      <w:r>
        <w:t>/</w:t>
      </w:r>
      <w:r>
        <w:t>年，共两年。</w:t>
      </w:r>
    </w:p>
    <w:p w:rsidR="006E1370" w:rsidRDefault="00AA3876">
      <w:pPr>
        <w:adjustRightInd w:val="0"/>
        <w:snapToGrid w:val="0"/>
        <w:spacing w:line="580" w:lineRule="exact"/>
        <w:ind w:firstLineChars="200" w:firstLine="643"/>
        <w:jc w:val="left"/>
        <w:rPr>
          <w:rFonts w:eastAsia="方正黑体_GBK"/>
        </w:rPr>
      </w:pPr>
      <w:r>
        <w:rPr>
          <w:rFonts w:eastAsia="方正黑体_GBK"/>
        </w:rPr>
        <w:t>十二、报名条件</w:t>
      </w:r>
    </w:p>
    <w:p w:rsidR="006E1370" w:rsidRDefault="00AA3876">
      <w:pPr>
        <w:adjustRightInd w:val="0"/>
        <w:snapToGrid w:val="0"/>
        <w:spacing w:line="580" w:lineRule="exact"/>
        <w:ind w:firstLineChars="200" w:firstLine="643"/>
        <w:jc w:val="left"/>
        <w:rPr>
          <w:rFonts w:eastAsia="华文楷体"/>
        </w:rPr>
      </w:pPr>
      <w:r>
        <w:t>与前述第六条一致。</w:t>
      </w:r>
    </w:p>
    <w:p w:rsidR="006E1370" w:rsidRDefault="00AA3876">
      <w:pPr>
        <w:adjustRightInd w:val="0"/>
        <w:snapToGrid w:val="0"/>
        <w:spacing w:line="580" w:lineRule="exact"/>
        <w:ind w:firstLineChars="200" w:firstLine="643"/>
        <w:jc w:val="center"/>
        <w:rPr>
          <w:rFonts w:eastAsia="方正黑体_GBK"/>
        </w:rPr>
      </w:pPr>
      <w:r>
        <w:rPr>
          <w:rFonts w:eastAsia="方正黑体_GBK"/>
        </w:rPr>
        <w:t>第四部分</w:t>
      </w:r>
      <w:r>
        <w:rPr>
          <w:rFonts w:eastAsia="方正黑体_GBK"/>
        </w:rPr>
        <w:t xml:space="preserve"> </w:t>
      </w:r>
      <w:r>
        <w:rPr>
          <w:rFonts w:eastAsia="方正黑体_GBK" w:hint="eastAsia"/>
        </w:rPr>
        <w:t xml:space="preserve"> </w:t>
      </w:r>
      <w:r>
        <w:rPr>
          <w:rFonts w:eastAsia="方正黑体_GBK"/>
        </w:rPr>
        <w:t>自考毕业与学位说明</w:t>
      </w:r>
    </w:p>
    <w:p w:rsidR="006E1370" w:rsidRDefault="00AA3876">
      <w:pPr>
        <w:adjustRightInd w:val="0"/>
        <w:snapToGrid w:val="0"/>
        <w:spacing w:line="580" w:lineRule="exact"/>
        <w:ind w:firstLineChars="200" w:firstLine="643"/>
        <w:rPr>
          <w:rFonts w:eastAsia="华文楷体"/>
          <w:b/>
        </w:rPr>
      </w:pPr>
      <w:r>
        <w:rPr>
          <w:rFonts w:eastAsia="方正黑体_GBK"/>
        </w:rPr>
        <w:t>十三、</w:t>
      </w:r>
      <w:bookmarkStart w:id="3" w:name="_Hlk81736000"/>
      <w:r>
        <w:rPr>
          <w:rFonts w:eastAsia="方正黑体_GBK"/>
        </w:rPr>
        <w:t>自考毕业说明</w:t>
      </w:r>
      <w:bookmarkEnd w:id="3"/>
    </w:p>
    <w:p w:rsidR="006E1370" w:rsidRDefault="00AA3876">
      <w:pPr>
        <w:adjustRightInd w:val="0"/>
        <w:snapToGrid w:val="0"/>
        <w:spacing w:line="580" w:lineRule="exact"/>
        <w:ind w:firstLineChars="200" w:firstLine="643"/>
        <w:jc w:val="left"/>
      </w:pPr>
      <w:r>
        <w:t>自考考生通过专业计划规定的全部课程考试，完成规定的毕业论文或其它实践性学习环节考核（试）任务，并取得合格成绩，可申请办理由重庆市高等教育自学考</w:t>
      </w:r>
      <w:r>
        <w:t>试委员会和西南大学签署的毕业证书。毕业证书样式见图</w:t>
      </w:r>
      <w:r>
        <w:t>1</w:t>
      </w:r>
    </w:p>
    <w:p w:rsidR="006E1370" w:rsidRDefault="00AA3876">
      <w:pPr>
        <w:adjustRightInd w:val="0"/>
        <w:snapToGrid w:val="0"/>
        <w:spacing w:line="580" w:lineRule="exact"/>
        <w:ind w:firstLineChars="200" w:firstLine="643"/>
        <w:rPr>
          <w:rFonts w:eastAsia="华文楷体"/>
          <w:b/>
        </w:rPr>
      </w:pPr>
      <w:r>
        <w:rPr>
          <w:rFonts w:eastAsia="方正黑体_GBK"/>
        </w:rPr>
        <w:t>十四、自考学位说明</w:t>
      </w:r>
    </w:p>
    <w:p w:rsidR="006E1370" w:rsidRDefault="00AA3876">
      <w:pPr>
        <w:adjustRightInd w:val="0"/>
        <w:snapToGrid w:val="0"/>
        <w:spacing w:line="580" w:lineRule="exact"/>
        <w:ind w:firstLineChars="200" w:firstLine="643"/>
        <w:jc w:val="left"/>
      </w:pPr>
      <w:r>
        <w:t>符合《西南大学授予高等学历继续教育本科毕业生学士学位实施细则》者，可以授予成人高等教育学士学位。学士学位证书样式见图</w:t>
      </w:r>
      <w:r>
        <w:t>2</w:t>
      </w:r>
      <w:r>
        <w:t>。</w:t>
      </w:r>
    </w:p>
    <w:p w:rsidR="006E1370" w:rsidRDefault="00AA3876">
      <w:pPr>
        <w:adjustRightInd w:val="0"/>
        <w:snapToGrid w:val="0"/>
        <w:spacing w:line="580" w:lineRule="exact"/>
        <w:ind w:firstLineChars="200" w:firstLine="643"/>
        <w:jc w:val="left"/>
      </w:pPr>
      <w:r>
        <w:t>毕业证书和学士学位证书样式以学生毕业时教育部当年最新政策规定为准。</w:t>
      </w:r>
    </w:p>
    <w:p w:rsidR="006E1370" w:rsidRDefault="00AA3876">
      <w:pPr>
        <w:adjustRightInd w:val="0"/>
        <w:snapToGrid w:val="0"/>
        <w:spacing w:line="480" w:lineRule="auto"/>
        <w:ind w:firstLineChars="300" w:firstLine="964"/>
        <w:rPr>
          <w:rFonts w:eastAsia="华文楷体"/>
        </w:rPr>
      </w:pPr>
      <w:r>
        <w:rPr>
          <w:rFonts w:eastAsia="华文楷体"/>
          <w:noProof/>
        </w:rPr>
        <w:drawing>
          <wp:inline distT="0" distB="0" distL="0" distR="0">
            <wp:extent cx="1866900" cy="1400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66900" cy="1400175"/>
                    </a:xfrm>
                    <a:prstGeom prst="rect">
                      <a:avLst/>
                    </a:prstGeom>
                    <a:noFill/>
                    <a:ln>
                      <a:noFill/>
                    </a:ln>
                  </pic:spPr>
                </pic:pic>
              </a:graphicData>
            </a:graphic>
          </wp:inline>
        </w:drawing>
      </w:r>
      <w:r>
        <w:rPr>
          <w:rFonts w:eastAsia="华文楷体"/>
        </w:rPr>
        <w:t xml:space="preserve">        </w:t>
      </w:r>
      <w:r>
        <w:rPr>
          <w:rFonts w:eastAsia="华文楷体"/>
          <w:noProof/>
        </w:rPr>
        <w:drawing>
          <wp:inline distT="0" distB="0" distL="0" distR="0">
            <wp:extent cx="1809750" cy="1333500"/>
            <wp:effectExtent l="0" t="0" r="0" b="0"/>
            <wp:docPr id="3" name="图片 3" descr="学位证书样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位证书样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0" cy="1333500"/>
                    </a:xfrm>
                    <a:prstGeom prst="rect">
                      <a:avLst/>
                    </a:prstGeom>
                    <a:noFill/>
                    <a:ln>
                      <a:noFill/>
                    </a:ln>
                  </pic:spPr>
                </pic:pic>
              </a:graphicData>
            </a:graphic>
          </wp:inline>
        </w:drawing>
      </w:r>
      <w:r>
        <w:rPr>
          <w:rFonts w:eastAsia="华文楷体"/>
        </w:rPr>
        <w:t xml:space="preserve"> </w:t>
      </w:r>
    </w:p>
    <w:p w:rsidR="006E1370" w:rsidRDefault="00AA3876">
      <w:pPr>
        <w:adjustRightInd w:val="0"/>
        <w:snapToGrid w:val="0"/>
        <w:spacing w:line="580" w:lineRule="exact"/>
        <w:ind w:firstLineChars="300" w:firstLine="964"/>
      </w:pPr>
      <w:r>
        <w:t>图</w:t>
      </w:r>
      <w:r>
        <w:t xml:space="preserve">1 </w:t>
      </w:r>
      <w:r>
        <w:t>毕业证书样式</w:t>
      </w:r>
      <w:r>
        <w:t xml:space="preserve"> </w:t>
      </w:r>
      <w:r>
        <w:t xml:space="preserve">　</w:t>
      </w:r>
      <w:r>
        <w:t xml:space="preserve">     </w:t>
      </w:r>
      <w:r>
        <w:t>图</w:t>
      </w:r>
      <w:r>
        <w:t xml:space="preserve">2 </w:t>
      </w:r>
      <w:r>
        <w:t>学士学位证书样式</w:t>
      </w:r>
    </w:p>
    <w:p w:rsidR="006E1370" w:rsidRDefault="00AA3876">
      <w:pPr>
        <w:adjustRightInd w:val="0"/>
        <w:snapToGrid w:val="0"/>
        <w:spacing w:line="580" w:lineRule="exact"/>
        <w:ind w:firstLineChars="200" w:firstLine="643"/>
        <w:jc w:val="center"/>
        <w:rPr>
          <w:rFonts w:eastAsia="方正黑体_GBK"/>
        </w:rPr>
      </w:pPr>
      <w:r>
        <w:rPr>
          <w:rFonts w:eastAsia="方正黑体_GBK"/>
        </w:rPr>
        <w:t>第五部分</w:t>
      </w:r>
      <w:r>
        <w:rPr>
          <w:rFonts w:eastAsia="方正黑体_GBK" w:hint="eastAsia"/>
        </w:rPr>
        <w:t xml:space="preserve">  </w:t>
      </w:r>
      <w:r>
        <w:rPr>
          <w:rFonts w:eastAsia="方正黑体_GBK"/>
        </w:rPr>
        <w:t>其他说明</w:t>
      </w:r>
      <w:r>
        <w:rPr>
          <w:rFonts w:eastAsia="方正黑体_GBK"/>
        </w:rPr>
        <w:t xml:space="preserve"> </w:t>
      </w:r>
    </w:p>
    <w:p w:rsidR="006E1370" w:rsidRDefault="00AA3876">
      <w:pPr>
        <w:adjustRightInd w:val="0"/>
        <w:snapToGrid w:val="0"/>
        <w:spacing w:line="560" w:lineRule="exact"/>
        <w:ind w:firstLineChars="200" w:firstLine="643"/>
        <w:rPr>
          <w:rFonts w:eastAsia="华文楷体"/>
          <w:b/>
        </w:rPr>
      </w:pPr>
      <w:r>
        <w:rPr>
          <w:rFonts w:eastAsia="方正黑体_GBK"/>
        </w:rPr>
        <w:t>十五、费用说明</w:t>
      </w:r>
    </w:p>
    <w:p w:rsidR="006E1370" w:rsidRDefault="00AA3876">
      <w:pPr>
        <w:adjustRightInd w:val="0"/>
        <w:snapToGrid w:val="0"/>
        <w:spacing w:line="560" w:lineRule="exact"/>
        <w:ind w:firstLineChars="200" w:firstLine="643"/>
        <w:jc w:val="left"/>
      </w:pPr>
      <w:r>
        <w:lastRenderedPageBreak/>
        <w:t>（一）重庆市考试院收取的考</w:t>
      </w:r>
      <w:proofErr w:type="gramStart"/>
      <w:r>
        <w:t>籍注册</w:t>
      </w:r>
      <w:proofErr w:type="gramEnd"/>
      <w:r>
        <w:t>费、统考报名费等由考生自行缴纳。</w:t>
      </w:r>
    </w:p>
    <w:p w:rsidR="006E1370" w:rsidRDefault="00AA3876">
      <w:pPr>
        <w:adjustRightInd w:val="0"/>
        <w:snapToGrid w:val="0"/>
        <w:spacing w:line="560" w:lineRule="exact"/>
        <w:ind w:firstLineChars="200" w:firstLine="643"/>
        <w:jc w:val="left"/>
      </w:pPr>
      <w:r>
        <w:t>（二）自愿参加学分认定和转换课程的考生，认定课程免考审定费和课程实践性环节考核（试）费</w:t>
      </w:r>
      <w:proofErr w:type="gramStart"/>
      <w:r>
        <w:t>由培继院</w:t>
      </w:r>
      <w:proofErr w:type="gramEnd"/>
      <w:r>
        <w:t>向考试院缴纳。</w:t>
      </w:r>
    </w:p>
    <w:p w:rsidR="006E1370" w:rsidRDefault="00AA3876">
      <w:pPr>
        <w:adjustRightInd w:val="0"/>
        <w:snapToGrid w:val="0"/>
        <w:spacing w:line="560" w:lineRule="exact"/>
        <w:ind w:firstLineChars="200" w:firstLine="643"/>
        <w:jc w:val="left"/>
      </w:pPr>
      <w:r>
        <w:t>（三）没有参加学分认定和转换课程的考生，课程免考需缴纳</w:t>
      </w:r>
      <w:r>
        <w:t>15</w:t>
      </w:r>
      <w:r>
        <w:t>元</w:t>
      </w:r>
      <w:r>
        <w:t>/</w:t>
      </w:r>
      <w:r>
        <w:t>科的审定费，统考课程</w:t>
      </w:r>
      <w:bookmarkStart w:id="4" w:name="_GoBack"/>
      <w:bookmarkEnd w:id="4"/>
      <w:r>
        <w:t>实践性环节须缴纳</w:t>
      </w:r>
      <w:r w:rsidR="005900A0">
        <w:rPr>
          <w:rFonts w:hint="eastAsia"/>
        </w:rPr>
        <w:t>8</w:t>
      </w:r>
      <w:r>
        <w:t>0</w:t>
      </w:r>
      <w:r>
        <w:t>元</w:t>
      </w:r>
      <w:r>
        <w:t>/</w:t>
      </w:r>
      <w:r>
        <w:t>科的考核（试）费。</w:t>
      </w:r>
    </w:p>
    <w:p w:rsidR="006E1370" w:rsidRDefault="00AA3876">
      <w:pPr>
        <w:adjustRightInd w:val="0"/>
        <w:snapToGrid w:val="0"/>
        <w:spacing w:line="560" w:lineRule="exact"/>
        <w:ind w:firstLineChars="200" w:firstLine="643"/>
        <w:jc w:val="left"/>
      </w:pPr>
      <w:r>
        <w:t>（三）所有申请我校毕业证的考生，需参加毕业论文答辩并缴纳</w:t>
      </w:r>
      <w:r>
        <w:t>310</w:t>
      </w:r>
      <w:r>
        <w:t>元的论文指导费。</w:t>
      </w:r>
    </w:p>
    <w:p w:rsidR="006E1370" w:rsidRDefault="00AA3876">
      <w:pPr>
        <w:adjustRightInd w:val="0"/>
        <w:snapToGrid w:val="0"/>
        <w:spacing w:line="560" w:lineRule="exact"/>
        <w:ind w:firstLineChars="200" w:firstLine="643"/>
        <w:jc w:val="left"/>
      </w:pPr>
      <w:r>
        <w:t>（四）报名参加</w:t>
      </w:r>
      <w:proofErr w:type="gramStart"/>
      <w:r>
        <w:t>培继院</w:t>
      </w:r>
      <w:proofErr w:type="gramEnd"/>
      <w:r>
        <w:t>助学辅导的考生，若再选择学分认定和转换课程，可以享受减免。即认定和转换课程费用按照英语（二）</w:t>
      </w:r>
      <w:r>
        <w:t>400</w:t>
      </w:r>
      <w:r>
        <w:t>元，其他课程</w:t>
      </w:r>
      <w:r>
        <w:t>300</w:t>
      </w:r>
      <w:r>
        <w:t>元收取。</w:t>
      </w:r>
    </w:p>
    <w:p w:rsidR="006E1370" w:rsidRDefault="00AA3876">
      <w:pPr>
        <w:adjustRightInd w:val="0"/>
        <w:snapToGrid w:val="0"/>
        <w:spacing w:line="560" w:lineRule="exact"/>
        <w:ind w:firstLineChars="200" w:firstLine="643"/>
        <w:rPr>
          <w:rFonts w:eastAsia="华文楷体"/>
          <w:b/>
        </w:rPr>
      </w:pPr>
      <w:r>
        <w:rPr>
          <w:rFonts w:eastAsia="方正黑体_GBK"/>
        </w:rPr>
        <w:t>十六、自考学分</w:t>
      </w:r>
      <w:proofErr w:type="gramStart"/>
      <w:r>
        <w:rPr>
          <w:rFonts w:eastAsia="方正黑体_GBK"/>
        </w:rPr>
        <w:t>与网教转换</w:t>
      </w:r>
      <w:proofErr w:type="gramEnd"/>
    </w:p>
    <w:p w:rsidR="006E1370" w:rsidRDefault="00AA3876">
      <w:pPr>
        <w:adjustRightInd w:val="0"/>
        <w:snapToGrid w:val="0"/>
        <w:spacing w:line="560" w:lineRule="exact"/>
        <w:ind w:firstLineChars="200" w:firstLine="643"/>
        <w:jc w:val="left"/>
      </w:pPr>
      <w:r>
        <w:t>我校自考考生获取的认定</w:t>
      </w:r>
      <w:r>
        <w:t>和转换课程学分和参加助学辅导并获取的学分，可以申请与我校网络高等学历继续教育课程学分进行转换，课程免修。</w:t>
      </w:r>
    </w:p>
    <w:p w:rsidR="006E1370" w:rsidRDefault="00AA3876">
      <w:pPr>
        <w:adjustRightInd w:val="0"/>
        <w:snapToGrid w:val="0"/>
        <w:spacing w:line="560" w:lineRule="exact"/>
        <w:ind w:firstLineChars="200" w:firstLine="643"/>
        <w:rPr>
          <w:rFonts w:eastAsia="方正黑体_GBK"/>
        </w:rPr>
      </w:pPr>
      <w:r>
        <w:rPr>
          <w:rFonts w:eastAsia="方正黑体_GBK"/>
        </w:rPr>
        <w:t>十七、我校开展自考课程学分认定和转换与助学辅导供考生自行选择，自愿参加其中一项或者是两项服务。不参与也不影响其参加所有课程的统考。</w:t>
      </w:r>
    </w:p>
    <w:p w:rsidR="006E1370" w:rsidRDefault="00AA3876">
      <w:pPr>
        <w:adjustRightInd w:val="0"/>
        <w:snapToGrid w:val="0"/>
        <w:spacing w:line="560" w:lineRule="exact"/>
        <w:ind w:firstLineChars="200" w:firstLine="643"/>
        <w:jc w:val="left"/>
      </w:pPr>
      <w:r>
        <w:rPr>
          <w:rFonts w:eastAsia="方正黑体_GBK"/>
        </w:rPr>
        <w:t>十八、西南大学自考办公室联系电话：</w:t>
      </w:r>
      <w:r>
        <w:rPr>
          <w:rFonts w:eastAsia="华文楷体"/>
        </w:rPr>
        <w:t>023-68252297</w:t>
      </w:r>
      <w:r>
        <w:rPr>
          <w:rFonts w:eastAsia="华文楷体"/>
        </w:rPr>
        <w:t>，</w:t>
      </w:r>
      <w:r>
        <w:t>传真：</w:t>
      </w:r>
      <w:r>
        <w:t>023-68253845</w:t>
      </w:r>
      <w:r>
        <w:t>，联系人：张老师、邓老师。</w:t>
      </w:r>
    </w:p>
    <w:p w:rsidR="006E1370" w:rsidRDefault="006E1370">
      <w:pPr>
        <w:adjustRightInd w:val="0"/>
        <w:snapToGrid w:val="0"/>
        <w:spacing w:line="560" w:lineRule="exact"/>
        <w:ind w:firstLineChars="200" w:firstLine="643"/>
        <w:jc w:val="left"/>
      </w:pPr>
    </w:p>
    <w:p w:rsidR="006E1370" w:rsidRDefault="00AA3876">
      <w:pPr>
        <w:adjustRightInd w:val="0"/>
        <w:snapToGrid w:val="0"/>
        <w:spacing w:line="560" w:lineRule="exact"/>
        <w:ind w:leftChars="200" w:left="1607" w:hangingChars="300" w:hanging="964"/>
        <w:jc w:val="left"/>
      </w:pPr>
      <w:r>
        <w:t>附件：西南大学高等教育自学考试学分认定和转换试点专业和课程开设表</w:t>
      </w:r>
    </w:p>
    <w:p w:rsidR="006E1370" w:rsidRDefault="00AA3876">
      <w:pPr>
        <w:widowControl/>
        <w:adjustRightInd w:val="0"/>
        <w:snapToGrid w:val="0"/>
        <w:spacing w:line="580" w:lineRule="exact"/>
        <w:jc w:val="center"/>
        <w:rPr>
          <w:rFonts w:eastAsia="方正黑体_GBK"/>
        </w:rPr>
      </w:pPr>
      <w:r>
        <w:rPr>
          <w:rFonts w:eastAsia="华文楷体"/>
        </w:rPr>
        <w:br w:type="page"/>
      </w:r>
      <w:bookmarkStart w:id="5" w:name="_Hlk69974482"/>
      <w:r>
        <w:rPr>
          <w:rFonts w:eastAsia="方正黑体_GBK"/>
        </w:rPr>
        <w:lastRenderedPageBreak/>
        <w:t>西南大学高等教育自学考试</w:t>
      </w:r>
    </w:p>
    <w:p w:rsidR="006E1370" w:rsidRDefault="00AA3876">
      <w:pPr>
        <w:widowControl/>
        <w:adjustRightInd w:val="0"/>
        <w:snapToGrid w:val="0"/>
        <w:spacing w:line="580" w:lineRule="exact"/>
        <w:jc w:val="center"/>
        <w:rPr>
          <w:rFonts w:eastAsia="方正黑体_GBK"/>
        </w:rPr>
      </w:pPr>
      <w:r>
        <w:rPr>
          <w:rFonts w:eastAsia="方正黑体_GBK"/>
        </w:rPr>
        <w:t>学分认定和转换试点专业和课程开设表</w:t>
      </w:r>
    </w:p>
    <w:bookmarkEnd w:id="5"/>
    <w:p w:rsidR="006E1370" w:rsidRDefault="00AA3876">
      <w:pPr>
        <w:widowControl/>
        <w:adjustRightInd w:val="0"/>
        <w:snapToGrid w:val="0"/>
        <w:spacing w:line="580" w:lineRule="exact"/>
        <w:jc w:val="center"/>
      </w:pPr>
      <w:r>
        <w:t>（本方案随重庆市教育考试</w:t>
      </w:r>
      <w:proofErr w:type="gramStart"/>
      <w:r>
        <w:t>院最新</w:t>
      </w:r>
      <w:proofErr w:type="gramEnd"/>
      <w:r>
        <w:t>要求做相应调整）</w:t>
      </w:r>
    </w:p>
    <w:p w:rsidR="006E1370" w:rsidRDefault="00AA3876">
      <w:pPr>
        <w:widowControl/>
        <w:adjustRightInd w:val="0"/>
        <w:snapToGrid w:val="0"/>
        <w:spacing w:line="580" w:lineRule="exact"/>
        <w:jc w:val="center"/>
        <w:rPr>
          <w:rFonts w:eastAsia="方正黑体_GBK"/>
        </w:rPr>
      </w:pPr>
      <w:bookmarkStart w:id="6" w:name="_Hlk81584300"/>
      <w:bookmarkStart w:id="7" w:name="_Hlk81574242"/>
      <w:r>
        <w:rPr>
          <w:rFonts w:eastAsia="方正黑体_GBK"/>
        </w:rPr>
        <w:t>05010</w:t>
      </w:r>
      <w:bookmarkStart w:id="8" w:name="汉语言文学（本科）"/>
      <w:bookmarkEnd w:id="8"/>
      <w:r>
        <w:rPr>
          <w:rFonts w:eastAsia="方正黑体_GBK"/>
        </w:rPr>
        <w:t>1</w:t>
      </w:r>
      <w:r>
        <w:rPr>
          <w:rFonts w:eastAsia="方正黑体_GBK"/>
        </w:rPr>
        <w:t>汉语言文学专业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9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1145"/>
        <w:gridCol w:w="4819"/>
        <w:gridCol w:w="1418"/>
        <w:gridCol w:w="1225"/>
      </w:tblGrid>
      <w:tr w:rsidR="006E1370">
        <w:trPr>
          <w:cantSplit/>
          <w:trHeight w:val="586"/>
          <w:jc w:val="center"/>
        </w:trPr>
        <w:tc>
          <w:tcPr>
            <w:tcW w:w="9448"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方正黑体_GBK"/>
              </w:rPr>
              <w:t>一、可认定和转换课程</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color w:val="000000"/>
                <w:kern w:val="0"/>
                <w:sz w:val="18"/>
                <w:szCs w:val="18"/>
                <w:lang w:bidi="ar"/>
              </w:rPr>
            </w:pPr>
            <w:r>
              <w:rPr>
                <w:rFonts w:eastAsia="方正黑体_GBK"/>
                <w:color w:val="000000"/>
                <w:kern w:val="0"/>
                <w:sz w:val="18"/>
                <w:szCs w:val="18"/>
                <w:lang w:bidi="ar"/>
              </w:rPr>
              <w:t> </w:t>
            </w:r>
            <w:r>
              <w:rPr>
                <w:rFonts w:eastAsia="方正黑体_GBK"/>
                <w:bCs/>
                <w:color w:val="000000"/>
                <w:kern w:val="0"/>
                <w:sz w:val="28"/>
                <w:szCs w:val="28"/>
                <w:lang w:bidi="ar"/>
              </w:rPr>
              <w:t>序号</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25" w:type="dxa"/>
            <w:tcBorders>
              <w:tl2br w:val="nil"/>
              <w:tr2bl w:val="nil"/>
            </w:tcBorders>
            <w:vAlign w:val="center"/>
          </w:tcPr>
          <w:p w:rsidR="006E1370" w:rsidRDefault="00AA3876">
            <w:pPr>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学习期限</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00037</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美学</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00541</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语言学概论</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00540</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外国文学史</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r>
              <w:rPr>
                <w:rFonts w:eastAsia="仿宋"/>
                <w:color w:val="000000"/>
                <w:kern w:val="0"/>
                <w:sz w:val="28"/>
                <w:szCs w:val="28"/>
                <w:lang w:bidi="ar"/>
              </w:rPr>
              <w:t>学期</w:t>
            </w:r>
            <w:r>
              <w:rPr>
                <w:rFonts w:eastAsia="仿宋"/>
                <w:color w:val="000000"/>
                <w:kern w:val="0"/>
                <w:sz w:val="28"/>
                <w:szCs w:val="28"/>
                <w:lang w:bidi="ar"/>
              </w:rPr>
              <w:t xml:space="preserve"> </w:t>
            </w:r>
          </w:p>
        </w:tc>
      </w:tr>
      <w:tr w:rsidR="006E1370">
        <w:trPr>
          <w:cantSplit/>
          <w:trHeight w:val="380"/>
          <w:jc w:val="center"/>
        </w:trPr>
        <w:tc>
          <w:tcPr>
            <w:tcW w:w="9448"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34</w:t>
            </w:r>
            <w:r>
              <w:rPr>
                <w:rFonts w:eastAsia="黑体"/>
                <w:color w:val="000000"/>
                <w:kern w:val="0"/>
                <w:sz w:val="28"/>
                <w:szCs w:val="28"/>
                <w:lang w:bidi="ar"/>
              </w:rPr>
              <w:t>学分</w:t>
            </w:r>
          </w:p>
        </w:tc>
      </w:tr>
      <w:tr w:rsidR="006E1370">
        <w:trPr>
          <w:cantSplit/>
          <w:trHeight w:val="599"/>
          <w:jc w:val="center"/>
        </w:trPr>
        <w:tc>
          <w:tcPr>
            <w:tcW w:w="9448"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二、统考课程</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00538</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中国古代文学史（一）</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00539</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中国古代文学史（二）</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00819</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训诂学（可选）</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25"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00537</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中国现代文学史</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00812</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中国现当代作家作品专题研究（可选）</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00321</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中国文化概论（可选）</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00814</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中国古代文论选读（可选）</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lastRenderedPageBreak/>
              <w:t>14</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00815</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西方文论选读（可选）</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15</w:t>
            </w:r>
          </w:p>
        </w:tc>
        <w:tc>
          <w:tcPr>
            <w:tcW w:w="1145"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00820</w:t>
            </w:r>
          </w:p>
        </w:tc>
        <w:tc>
          <w:tcPr>
            <w:tcW w:w="481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汉字学概论（可选）</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16</w:t>
            </w:r>
          </w:p>
        </w:tc>
        <w:tc>
          <w:tcPr>
            <w:tcW w:w="5964"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毕业论文</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不计学分</w:t>
            </w:r>
          </w:p>
        </w:tc>
        <w:tc>
          <w:tcPr>
            <w:tcW w:w="1225"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9448"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黑体"/>
                <w:color w:val="000000"/>
                <w:kern w:val="0"/>
                <w:sz w:val="28"/>
                <w:szCs w:val="28"/>
                <w:lang w:bidi="ar"/>
              </w:rPr>
              <w:t>统考可选课程，考生任意选</w:t>
            </w:r>
            <w:r>
              <w:rPr>
                <w:rFonts w:eastAsia="黑体"/>
                <w:color w:val="000000"/>
                <w:kern w:val="0"/>
                <w:sz w:val="28"/>
                <w:szCs w:val="28"/>
                <w:lang w:bidi="ar"/>
              </w:rPr>
              <w:t>2</w:t>
            </w:r>
            <w:r>
              <w:rPr>
                <w:rFonts w:eastAsia="黑体"/>
                <w:color w:val="000000"/>
                <w:kern w:val="0"/>
                <w:sz w:val="28"/>
                <w:szCs w:val="28"/>
                <w:lang w:bidi="ar"/>
              </w:rPr>
              <w:t>门，专业总学分</w:t>
            </w:r>
            <w:r>
              <w:rPr>
                <w:rFonts w:eastAsia="黑体"/>
                <w:color w:val="000000"/>
                <w:kern w:val="0"/>
                <w:sz w:val="28"/>
                <w:szCs w:val="28"/>
                <w:lang w:bidi="ar"/>
              </w:rPr>
              <w:t>66</w:t>
            </w:r>
            <w:r>
              <w:rPr>
                <w:rFonts w:eastAsia="黑体"/>
                <w:color w:val="000000"/>
                <w:kern w:val="0"/>
                <w:sz w:val="28"/>
                <w:szCs w:val="28"/>
                <w:lang w:bidi="ar"/>
              </w:rPr>
              <w:t>分以上</w:t>
            </w:r>
          </w:p>
        </w:tc>
      </w:tr>
      <w:bookmarkEnd w:id="6"/>
      <w:bookmarkEnd w:id="7"/>
    </w:tbl>
    <w:p w:rsidR="006E1370" w:rsidRDefault="00AA3876">
      <w:pPr>
        <w:widowControl/>
        <w:adjustRightInd w:val="0"/>
        <w:snapToGrid w:val="0"/>
        <w:spacing w:line="580" w:lineRule="exact"/>
        <w:jc w:val="center"/>
        <w:rPr>
          <w:rFonts w:eastAsia="方正黑体_GBK"/>
          <w:color w:val="000000"/>
          <w:kern w:val="0"/>
          <w:lang w:bidi="ar"/>
        </w:rPr>
      </w:pPr>
      <w:r>
        <w:rPr>
          <w:rFonts w:eastAsia="方正黑体_GBK"/>
          <w:color w:val="000000"/>
          <w:kern w:val="0"/>
          <w:lang w:bidi="ar"/>
        </w:rPr>
        <w:br w:type="page"/>
      </w:r>
      <w:r>
        <w:rPr>
          <w:rFonts w:eastAsia="方正黑体_GBK"/>
        </w:rPr>
        <w:lastRenderedPageBreak/>
        <w:t>040106</w:t>
      </w:r>
      <w:r>
        <w:rPr>
          <w:rFonts w:eastAsia="方正黑体_GBK"/>
        </w:rPr>
        <w:t>学前教育</w:t>
      </w:r>
      <w:bookmarkStart w:id="9" w:name="学前教育（独本）"/>
      <w:bookmarkEnd w:id="9"/>
      <w:r>
        <w:rPr>
          <w:rFonts w:eastAsia="方正黑体_GBK"/>
        </w:rPr>
        <w:t>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88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3"/>
        <w:gridCol w:w="1134"/>
        <w:gridCol w:w="141"/>
        <w:gridCol w:w="3969"/>
        <w:gridCol w:w="1418"/>
        <w:gridCol w:w="1251"/>
      </w:tblGrid>
      <w:tr w:rsidR="006E1370">
        <w:trPr>
          <w:cantSplit/>
          <w:trHeight w:val="705"/>
          <w:jc w:val="center"/>
        </w:trPr>
        <w:tc>
          <w:tcPr>
            <w:tcW w:w="8896" w:type="dxa"/>
            <w:gridSpan w:val="6"/>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方正黑体_GBK"/>
              </w:rPr>
              <w:t>一、可认定和转换课程</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学习期限</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00402</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学前教育史</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00882</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学前教育心理学</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00385</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学前卫生学</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00398</w:t>
            </w:r>
          </w:p>
        </w:tc>
        <w:tc>
          <w:tcPr>
            <w:tcW w:w="4110"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学前教育原理</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896" w:type="dxa"/>
            <w:gridSpan w:val="6"/>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36</w:t>
            </w:r>
            <w:r>
              <w:rPr>
                <w:rFonts w:eastAsia="黑体"/>
                <w:color w:val="000000"/>
                <w:kern w:val="0"/>
                <w:sz w:val="28"/>
                <w:szCs w:val="28"/>
                <w:lang w:bidi="ar"/>
              </w:rPr>
              <w:t>学分</w:t>
            </w:r>
          </w:p>
        </w:tc>
      </w:tr>
      <w:tr w:rsidR="006E1370">
        <w:trPr>
          <w:cantSplit/>
          <w:trHeight w:val="636"/>
          <w:jc w:val="center"/>
        </w:trPr>
        <w:tc>
          <w:tcPr>
            <w:tcW w:w="8896" w:type="dxa"/>
            <w:gridSpan w:val="6"/>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rPr>
              <w:t>二、统考课程</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00394</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幼儿园课程</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00401</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学前比较教育</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00387</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幼儿园组织与管理</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03657</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学前教育研究方法</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12350</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儿童发展理论</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5244" w:type="dxa"/>
            <w:gridSpan w:val="3"/>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毕业论文</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不计学分</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660"/>
          <w:jc w:val="center"/>
        </w:trPr>
        <w:tc>
          <w:tcPr>
            <w:tcW w:w="8896" w:type="dxa"/>
            <w:gridSpan w:val="6"/>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方正黑体_GBK"/>
              </w:rPr>
              <w:t>三、实践课程</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51"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备注</w:t>
            </w:r>
          </w:p>
        </w:tc>
      </w:tr>
      <w:tr w:rsidR="006E1370">
        <w:trPr>
          <w:cantSplit/>
          <w:trHeight w:val="397"/>
          <w:jc w:val="center"/>
        </w:trPr>
        <w:tc>
          <w:tcPr>
            <w:tcW w:w="983"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lastRenderedPageBreak/>
              <w:t>1</w:t>
            </w:r>
          </w:p>
        </w:tc>
        <w:tc>
          <w:tcPr>
            <w:tcW w:w="1275" w:type="dxa"/>
            <w:gridSpan w:val="2"/>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12657</w:t>
            </w:r>
          </w:p>
        </w:tc>
        <w:tc>
          <w:tcPr>
            <w:tcW w:w="3969"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rPr>
                <w:rFonts w:eastAsia="仿宋"/>
                <w:color w:val="000000"/>
                <w:kern w:val="0"/>
                <w:sz w:val="28"/>
                <w:szCs w:val="28"/>
                <w:lang w:bidi="ar"/>
              </w:rPr>
            </w:pPr>
            <w:r>
              <w:rPr>
                <w:rFonts w:eastAsia="仿宋"/>
                <w:color w:val="000000"/>
                <w:kern w:val="0"/>
                <w:sz w:val="28"/>
                <w:szCs w:val="28"/>
                <w:lang w:bidi="ar"/>
              </w:rPr>
              <w:t>幼儿教师教研指导（综合实践）</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6227" w:type="dxa"/>
            <w:gridSpan w:val="4"/>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专业总学分</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72</w:t>
            </w:r>
          </w:p>
        </w:tc>
        <w:tc>
          <w:tcPr>
            <w:tcW w:w="125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bl>
    <w:p w:rsidR="006E1370" w:rsidRDefault="006E1370">
      <w:pPr>
        <w:widowControl/>
        <w:adjustRightInd w:val="0"/>
        <w:snapToGrid w:val="0"/>
        <w:spacing w:line="580" w:lineRule="exact"/>
        <w:jc w:val="center"/>
        <w:rPr>
          <w:rFonts w:eastAsia="方正黑体_GBK"/>
          <w:color w:val="000000"/>
          <w:kern w:val="0"/>
          <w:lang w:bidi="ar"/>
        </w:rPr>
      </w:pPr>
    </w:p>
    <w:p w:rsidR="006E1370" w:rsidRDefault="00AA3876">
      <w:pPr>
        <w:widowControl/>
        <w:adjustRightInd w:val="0"/>
        <w:snapToGrid w:val="0"/>
        <w:spacing w:line="580" w:lineRule="exact"/>
        <w:jc w:val="center"/>
        <w:rPr>
          <w:rFonts w:eastAsia="方正黑体_GBK"/>
          <w:color w:val="000000"/>
          <w:kern w:val="0"/>
          <w:lang w:bidi="ar"/>
        </w:rPr>
      </w:pPr>
      <w:r>
        <w:rPr>
          <w:rFonts w:eastAsia="方正黑体_GBK"/>
          <w:color w:val="000000"/>
          <w:kern w:val="0"/>
          <w:lang w:bidi="ar"/>
        </w:rPr>
        <w:br w:type="page"/>
      </w:r>
      <w:r>
        <w:rPr>
          <w:rFonts w:eastAsia="方正黑体_GBK"/>
        </w:rPr>
        <w:lastRenderedPageBreak/>
        <w:t>120203K</w:t>
      </w:r>
      <w:r>
        <w:rPr>
          <w:rFonts w:eastAsia="方正黑体_GBK"/>
        </w:rPr>
        <w:t>会计学专业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1134"/>
        <w:gridCol w:w="4252"/>
        <w:gridCol w:w="1418"/>
        <w:gridCol w:w="1276"/>
      </w:tblGrid>
      <w:tr w:rsidR="006E1370">
        <w:trPr>
          <w:cantSplit/>
          <w:trHeight w:val="627"/>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方正黑体_GBK"/>
              </w:rPr>
              <w:t>一、可认定和转换课程</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学习期限</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00058</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市场营销学</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00160</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proofErr w:type="gramStart"/>
            <w:r>
              <w:rPr>
                <w:rFonts w:eastAsia="仿宋"/>
                <w:color w:val="000000"/>
                <w:kern w:val="0"/>
                <w:sz w:val="28"/>
                <w:szCs w:val="28"/>
                <w:lang w:bidi="ar"/>
              </w:rPr>
              <w:t>审计学</w:t>
            </w:r>
            <w:proofErr w:type="gramEnd"/>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04183</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概率论与数理统计（经管类）</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00051</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37</w:t>
            </w:r>
            <w:r>
              <w:rPr>
                <w:rFonts w:eastAsia="黑体"/>
                <w:color w:val="000000"/>
                <w:kern w:val="0"/>
                <w:sz w:val="28"/>
                <w:szCs w:val="28"/>
                <w:lang w:bidi="ar"/>
              </w:rPr>
              <w:t>学分</w:t>
            </w:r>
          </w:p>
        </w:tc>
      </w:tr>
      <w:tr w:rsidR="006E1370">
        <w:trPr>
          <w:cantSplit/>
          <w:trHeight w:val="618"/>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rPr>
              <w:t>二、统考课程</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00158</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资产评估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00149</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国际贸易理论与实务</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00161</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财务报表分析（一）</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00159</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高级财务会计</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00150</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金融理论与实务</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00162</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会计制度设计</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04184</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线性代数（经管类）</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15</w:t>
            </w:r>
          </w:p>
        </w:tc>
        <w:tc>
          <w:tcPr>
            <w:tcW w:w="5386"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毕业设计（论文）</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不计学分</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572"/>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方正黑体_GBK"/>
              </w:rPr>
              <w:t>三、实践课程</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lastRenderedPageBreak/>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备注</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00052</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管理系统中计算机应用（实践）</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6227" w:type="dxa"/>
            <w:gridSpan w:val="3"/>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bCs/>
                <w:color w:val="000000"/>
                <w:kern w:val="0"/>
                <w:sz w:val="28"/>
                <w:szCs w:val="28"/>
                <w:lang w:bidi="ar"/>
              </w:rPr>
              <w:t>专业总学分</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74</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bl>
    <w:p w:rsidR="006E1370" w:rsidRDefault="006E1370">
      <w:pPr>
        <w:adjustRightInd w:val="0"/>
        <w:snapToGrid w:val="0"/>
        <w:spacing w:line="580" w:lineRule="exact"/>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center"/>
        <w:rPr>
          <w:rFonts w:eastAsia="方正黑体_GBK"/>
          <w:color w:val="000000"/>
          <w:kern w:val="0"/>
          <w:lang w:bidi="ar"/>
        </w:rPr>
      </w:pPr>
    </w:p>
    <w:p w:rsidR="006E1370" w:rsidRDefault="00AA3876">
      <w:pPr>
        <w:widowControl/>
        <w:adjustRightInd w:val="0"/>
        <w:snapToGrid w:val="0"/>
        <w:spacing w:line="580" w:lineRule="exact"/>
        <w:jc w:val="center"/>
        <w:rPr>
          <w:rFonts w:eastAsia="方正黑体_GBK"/>
        </w:rPr>
      </w:pPr>
      <w:r>
        <w:rPr>
          <w:rFonts w:eastAsia="方正黑体_GBK"/>
        </w:rPr>
        <w:lastRenderedPageBreak/>
        <w:t>120201K</w:t>
      </w:r>
      <w:r>
        <w:rPr>
          <w:rFonts w:eastAsia="方正黑体_GBK"/>
        </w:rPr>
        <w:t>工商</w:t>
      </w:r>
      <w:bookmarkStart w:id="10" w:name="工商企业管理（独本）"/>
      <w:bookmarkEnd w:id="10"/>
      <w:r>
        <w:rPr>
          <w:rFonts w:eastAsia="方正黑体_GBK"/>
        </w:rPr>
        <w:t>管理专业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1134"/>
        <w:gridCol w:w="4252"/>
        <w:gridCol w:w="1418"/>
        <w:gridCol w:w="1276"/>
      </w:tblGrid>
      <w:tr w:rsidR="006E1370">
        <w:trPr>
          <w:cantSplit/>
          <w:trHeight w:val="697"/>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方正黑体_GBK"/>
              </w:rPr>
              <w:t>一、可认定和转换课程</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课程设置</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学习期限</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00154</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企业管理咨询</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04183</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概率论与数理统计（经管类）</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00152</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组织行为学</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00051</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38</w:t>
            </w:r>
            <w:r>
              <w:rPr>
                <w:rFonts w:eastAsia="黑体"/>
                <w:color w:val="000000"/>
                <w:kern w:val="0"/>
                <w:sz w:val="28"/>
                <w:szCs w:val="28"/>
                <w:lang w:bidi="ar"/>
              </w:rPr>
              <w:t>学分</w:t>
            </w:r>
          </w:p>
        </w:tc>
      </w:tr>
      <w:tr w:rsidR="006E1370">
        <w:trPr>
          <w:cantSplit/>
          <w:trHeight w:val="633"/>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rPr>
              <w:t>二、统考课程</w:t>
            </w:r>
          </w:p>
        </w:tc>
      </w:tr>
      <w:tr w:rsidR="006E1370">
        <w:trPr>
          <w:cantSplit/>
          <w:trHeight w:val="397"/>
          <w:jc w:val="center"/>
        </w:trPr>
        <w:tc>
          <w:tcPr>
            <w:tcW w:w="841" w:type="dxa"/>
            <w:tcBorders>
              <w:tl2br w:val="nil"/>
              <w:tr2bl w:val="nil"/>
            </w:tcBorders>
            <w:tcMar>
              <w:left w:w="108" w:type="dxa"/>
              <w:right w:w="108" w:type="dxa"/>
            </w:tcMa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00067</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财务管理学</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00054</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管理学原理</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00150</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金融理论与实务</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00151</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企业经营战略</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04184</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线性代数（经管类）</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00149</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国际贸易理论与实务</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00153</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质量管理（一）</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15</w:t>
            </w:r>
          </w:p>
        </w:tc>
        <w:tc>
          <w:tcPr>
            <w:tcW w:w="5386" w:type="dxa"/>
            <w:gridSpan w:val="2"/>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毕业设计（论文）</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不计学分</w:t>
            </w:r>
          </w:p>
        </w:tc>
        <w:tc>
          <w:tcPr>
            <w:tcW w:w="1276" w:type="dxa"/>
            <w:tcBorders>
              <w:tl2br w:val="nil"/>
              <w:tr2bl w:val="nil"/>
            </w:tcBorders>
            <w:vAlign w:val="center"/>
          </w:tcPr>
          <w:p w:rsidR="006E1370" w:rsidRDefault="006E1370">
            <w:pPr>
              <w:widowControl/>
              <w:adjustRightInd w:val="0"/>
              <w:snapToGrid w:val="0"/>
              <w:spacing w:line="580" w:lineRule="exact"/>
              <w:jc w:val="left"/>
              <w:rPr>
                <w:rFonts w:eastAsia="仿宋"/>
                <w:color w:val="000000"/>
                <w:kern w:val="0"/>
                <w:sz w:val="28"/>
                <w:szCs w:val="28"/>
                <w:lang w:bidi="ar"/>
              </w:rPr>
            </w:pPr>
          </w:p>
        </w:tc>
      </w:tr>
      <w:tr w:rsidR="006E1370">
        <w:trPr>
          <w:cantSplit/>
          <w:trHeight w:val="566"/>
          <w:jc w:val="center"/>
        </w:trPr>
        <w:tc>
          <w:tcPr>
            <w:tcW w:w="8921" w:type="dxa"/>
            <w:gridSpan w:val="5"/>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方正黑体_GBK"/>
              </w:rPr>
              <w:t>三、实践课程</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color w:val="000000"/>
                <w:kern w:val="0"/>
                <w:sz w:val="28"/>
                <w:szCs w:val="28"/>
                <w:lang w:bidi="ar"/>
              </w:rPr>
            </w:pPr>
            <w:r>
              <w:rPr>
                <w:rFonts w:eastAsia="方正黑体_GBK"/>
                <w:bCs/>
                <w:color w:val="000000"/>
                <w:kern w:val="0"/>
                <w:sz w:val="28"/>
                <w:szCs w:val="28"/>
                <w:lang w:bidi="ar"/>
              </w:rPr>
              <w:lastRenderedPageBreak/>
              <w:t>序号</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方正黑体_GBK"/>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方正黑体_GBK"/>
                <w:color w:val="000000"/>
                <w:kern w:val="0"/>
                <w:sz w:val="28"/>
                <w:szCs w:val="28"/>
                <w:lang w:bidi="ar"/>
              </w:rPr>
            </w:pPr>
            <w:r>
              <w:rPr>
                <w:rFonts w:eastAsia="方正黑体_GBK"/>
                <w:bCs/>
                <w:color w:val="000000"/>
                <w:kern w:val="0"/>
                <w:sz w:val="28"/>
                <w:szCs w:val="28"/>
                <w:lang w:bidi="ar"/>
              </w:rPr>
              <w:t>备注</w:t>
            </w:r>
          </w:p>
        </w:tc>
      </w:tr>
      <w:tr w:rsidR="006E1370">
        <w:trPr>
          <w:cantSplit/>
          <w:trHeight w:val="397"/>
          <w:jc w:val="center"/>
        </w:trPr>
        <w:tc>
          <w:tcPr>
            <w:tcW w:w="841"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仿宋"/>
                <w:color w:val="000000"/>
                <w:kern w:val="0"/>
                <w:sz w:val="28"/>
                <w:szCs w:val="28"/>
                <w:lang w:bidi="ar"/>
              </w:rPr>
              <w:t>00052</w:t>
            </w:r>
          </w:p>
        </w:tc>
        <w:tc>
          <w:tcPr>
            <w:tcW w:w="4252" w:type="dxa"/>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left"/>
              <w:rPr>
                <w:b/>
                <w:bCs/>
                <w:color w:val="000000"/>
                <w:kern w:val="0"/>
                <w:sz w:val="28"/>
                <w:szCs w:val="28"/>
                <w:lang w:bidi="ar"/>
              </w:rPr>
            </w:pPr>
            <w:r>
              <w:rPr>
                <w:rFonts w:eastAsia="仿宋"/>
                <w:color w:val="000000"/>
                <w:kern w:val="0"/>
                <w:sz w:val="28"/>
                <w:szCs w:val="28"/>
                <w:lang w:bidi="ar"/>
              </w:rPr>
              <w:t>管理系统中计算机应用（实践）</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仿宋"/>
                <w:color w:val="000000"/>
                <w:kern w:val="0"/>
                <w:sz w:val="28"/>
                <w:szCs w:val="28"/>
                <w:lang w:bidi="ar"/>
              </w:rPr>
              <w:t>1</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6227" w:type="dxa"/>
            <w:gridSpan w:val="3"/>
            <w:tcBorders>
              <w:right w:val="single" w:sz="4" w:space="0" w:color="auto"/>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专业总学分</w:t>
            </w:r>
          </w:p>
        </w:tc>
        <w:tc>
          <w:tcPr>
            <w:tcW w:w="1418" w:type="dxa"/>
            <w:tcBorders>
              <w:tl2br w:val="nil"/>
              <w:tr2bl w:val="nil"/>
            </w:tcBorders>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75</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bl>
    <w:p w:rsidR="006E1370" w:rsidRDefault="00AA3876">
      <w:pPr>
        <w:widowControl/>
        <w:adjustRightInd w:val="0"/>
        <w:snapToGrid w:val="0"/>
        <w:spacing w:line="580" w:lineRule="exact"/>
        <w:jc w:val="center"/>
        <w:rPr>
          <w:rFonts w:eastAsia="方正黑体_GBK"/>
          <w:color w:val="000000"/>
          <w:kern w:val="0"/>
        </w:rPr>
      </w:pPr>
      <w:r>
        <w:br w:type="page"/>
      </w:r>
      <w:r>
        <w:rPr>
          <w:rFonts w:eastAsia="方正黑体_GBK"/>
        </w:rPr>
        <w:lastRenderedPageBreak/>
        <w:t>120206</w:t>
      </w:r>
      <w:r>
        <w:rPr>
          <w:rFonts w:eastAsia="方正黑体_GBK"/>
        </w:rPr>
        <w:t>人</w:t>
      </w:r>
      <w:bookmarkStart w:id="11" w:name="人力资源管理（独本）"/>
      <w:bookmarkEnd w:id="11"/>
      <w:r>
        <w:rPr>
          <w:rFonts w:eastAsia="方正黑体_GBK"/>
        </w:rPr>
        <w:t>力资</w:t>
      </w:r>
      <w:bookmarkStart w:id="12" w:name="人力资源管理（本科）"/>
      <w:bookmarkEnd w:id="12"/>
      <w:r>
        <w:rPr>
          <w:rFonts w:eastAsia="方正黑体_GBK"/>
        </w:rPr>
        <w:t>源管理专业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1134"/>
        <w:gridCol w:w="4252"/>
        <w:gridCol w:w="1418"/>
        <w:gridCol w:w="1417"/>
      </w:tblGrid>
      <w:tr w:rsidR="006E1370">
        <w:trPr>
          <w:cantSplit/>
          <w:trHeight w:val="697"/>
          <w:jc w:val="center"/>
        </w:trPr>
        <w:tc>
          <w:tcPr>
            <w:tcW w:w="9062"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b/>
                <w:bCs/>
                <w:color w:val="000000"/>
                <w:kern w:val="0"/>
                <w:sz w:val="28"/>
                <w:szCs w:val="28"/>
                <w:lang w:bidi="ar"/>
              </w:rPr>
            </w:pPr>
            <w:r>
              <w:rPr>
                <w:rFonts w:eastAsia="方正黑体_GBK"/>
              </w:rPr>
              <w:t>一、可认定和转换课程</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可认定和转换课程</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417" w:type="dxa"/>
            <w:tcBorders>
              <w:tl2br w:val="nil"/>
              <w:tr2bl w:val="nil"/>
            </w:tcBorders>
            <w:vAlign w:val="center"/>
          </w:tcPr>
          <w:p w:rsidR="006E1370" w:rsidRDefault="00AA3876">
            <w:pPr>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学习时长</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00800</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经济学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00041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基础会计学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06091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薪酬管理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00182</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公共关系学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06093</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人力资源开发与管理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9062"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41</w:t>
            </w:r>
            <w:r>
              <w:rPr>
                <w:rFonts w:eastAsia="黑体"/>
                <w:color w:val="000000"/>
                <w:kern w:val="0"/>
                <w:sz w:val="28"/>
                <w:szCs w:val="28"/>
                <w:lang w:bidi="ar"/>
              </w:rPr>
              <w:t>学分</w:t>
            </w:r>
          </w:p>
        </w:tc>
      </w:tr>
      <w:tr w:rsidR="006E1370">
        <w:trPr>
          <w:cantSplit/>
          <w:trHeight w:val="655"/>
          <w:jc w:val="center"/>
        </w:trPr>
        <w:tc>
          <w:tcPr>
            <w:tcW w:w="9062"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rPr>
              <w:t>二、统考课程</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统考课程</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06092</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工作分析</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00054</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管理学原理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06088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管理思想史</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06090</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人员素质测评理论与方法</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06089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劳动关系与劳动法</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15</w:t>
            </w:r>
          </w:p>
        </w:tc>
        <w:tc>
          <w:tcPr>
            <w:tcW w:w="5386" w:type="dxa"/>
            <w:gridSpan w:val="2"/>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毕业设计（论文）</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不计学分</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536"/>
          <w:jc w:val="center"/>
        </w:trPr>
        <w:tc>
          <w:tcPr>
            <w:tcW w:w="9062"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方正黑体_GBK"/>
              </w:rPr>
              <w:t>三、实践课程</w:t>
            </w:r>
          </w:p>
        </w:tc>
      </w:tr>
      <w:tr w:rsidR="006E1370">
        <w:trPr>
          <w:cantSplit/>
          <w:trHeight w:val="397"/>
          <w:jc w:val="center"/>
        </w:trPr>
        <w:tc>
          <w:tcPr>
            <w:tcW w:w="841" w:type="dxa"/>
            <w:tcBorders>
              <w:tl2br w:val="nil"/>
              <w:tr2bl w:val="nil"/>
            </w:tcBorders>
            <w:shd w:val="clear" w:color="auto" w:fill="auto"/>
            <w:tcMar>
              <w:left w:w="108" w:type="dxa"/>
              <w:right w:w="108" w:type="dxa"/>
            </w:tcMa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lastRenderedPageBreak/>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417"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备注</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00052</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6227" w:type="dxa"/>
            <w:gridSpan w:val="3"/>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专业总学分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81</w:t>
            </w:r>
          </w:p>
        </w:tc>
        <w:tc>
          <w:tcPr>
            <w:tcW w:w="1417"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bl>
    <w:p w:rsidR="006E1370" w:rsidRDefault="006E1370">
      <w:pPr>
        <w:widowControl/>
        <w:adjustRightInd w:val="0"/>
        <w:snapToGrid w:val="0"/>
        <w:spacing w:line="580" w:lineRule="exact"/>
        <w:jc w:val="center"/>
        <w:rPr>
          <w:rFonts w:eastAsia="方正黑体_GBK"/>
          <w:color w:val="000000"/>
          <w:kern w:val="0"/>
          <w:lang w:bidi="ar"/>
        </w:rPr>
      </w:pPr>
    </w:p>
    <w:p w:rsidR="006E1370" w:rsidRDefault="006E1370">
      <w:pPr>
        <w:widowControl/>
        <w:adjustRightInd w:val="0"/>
        <w:snapToGrid w:val="0"/>
        <w:spacing w:line="580" w:lineRule="exact"/>
        <w:jc w:val="left"/>
      </w:pPr>
    </w:p>
    <w:p w:rsidR="006E1370" w:rsidRDefault="00AA3876">
      <w:pPr>
        <w:widowControl/>
        <w:adjustRightInd w:val="0"/>
        <w:snapToGrid w:val="0"/>
        <w:spacing w:line="580" w:lineRule="exact"/>
        <w:jc w:val="center"/>
        <w:rPr>
          <w:rFonts w:eastAsia="方正黑体_GBK"/>
          <w:color w:val="000000"/>
          <w:kern w:val="0"/>
        </w:rPr>
      </w:pPr>
      <w:r>
        <w:br w:type="page"/>
      </w:r>
      <w:r>
        <w:rPr>
          <w:rFonts w:eastAsia="方正黑体_GBK"/>
        </w:rPr>
        <w:lastRenderedPageBreak/>
        <w:t>081001</w:t>
      </w:r>
      <w:r>
        <w:rPr>
          <w:rFonts w:eastAsia="方正黑体_GBK"/>
        </w:rPr>
        <w:t>土木工程专业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88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1134"/>
        <w:gridCol w:w="4252"/>
        <w:gridCol w:w="1418"/>
        <w:gridCol w:w="1241"/>
      </w:tblGrid>
      <w:tr w:rsidR="006E1370">
        <w:trPr>
          <w:cantSplit/>
          <w:trHeight w:val="380"/>
          <w:jc w:val="center"/>
        </w:trPr>
        <w:tc>
          <w:tcPr>
            <w:tcW w:w="8886"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rPr>
            </w:pPr>
            <w:r>
              <w:rPr>
                <w:rFonts w:eastAsia="方正黑体_GBK"/>
              </w:rPr>
              <w:t>一、可认定和转换课程</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color w:val="000000"/>
                <w:kern w:val="0"/>
                <w:sz w:val="18"/>
                <w:szCs w:val="1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41" w:type="dxa"/>
            <w:tcBorders>
              <w:tl2br w:val="nil"/>
              <w:tr2bl w:val="nil"/>
            </w:tcBorders>
            <w:vAlign w:val="center"/>
          </w:tcPr>
          <w:p w:rsidR="006E1370" w:rsidRDefault="00AA3876">
            <w:pPr>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学习期限</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00420</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FF0000"/>
                <w:kern w:val="0"/>
                <w:sz w:val="28"/>
                <w:szCs w:val="28"/>
                <w:lang w:bidi="ar"/>
              </w:rPr>
            </w:pPr>
            <w:r>
              <w:rPr>
                <w:rFonts w:eastAsia="仿宋"/>
                <w:kern w:val="0"/>
                <w:sz w:val="28"/>
                <w:szCs w:val="28"/>
                <w:lang w:bidi="ar"/>
              </w:rPr>
              <w:t>物理（工）</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02197</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概率论与数理统计</w:t>
            </w:r>
            <w:r>
              <w:rPr>
                <w:rFonts w:eastAsia="仿宋"/>
                <w:color w:val="000000"/>
                <w:kern w:val="0"/>
                <w:sz w:val="28"/>
                <w:szCs w:val="28"/>
                <w:lang w:bidi="ar"/>
              </w:rPr>
              <w:t>(</w:t>
            </w:r>
            <w:r>
              <w:rPr>
                <w:rFonts w:eastAsia="仿宋"/>
                <w:color w:val="000000"/>
                <w:kern w:val="0"/>
                <w:sz w:val="28"/>
                <w:szCs w:val="28"/>
                <w:lang w:bidi="ar"/>
              </w:rPr>
              <w:t>二</w:t>
            </w:r>
            <w:r>
              <w:rPr>
                <w:rFonts w:eastAsia="仿宋"/>
                <w:color w:val="000000"/>
                <w:kern w:val="0"/>
                <w:sz w:val="28"/>
                <w:szCs w:val="28"/>
                <w:lang w:bidi="ar"/>
              </w:rPr>
              <w:t>)</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03347</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流体力学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4.5</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02446</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建筑设备</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80"/>
          <w:jc w:val="center"/>
        </w:trPr>
        <w:tc>
          <w:tcPr>
            <w:tcW w:w="8886"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37</w:t>
            </w:r>
            <w:r>
              <w:rPr>
                <w:rFonts w:eastAsia="黑体"/>
                <w:color w:val="000000"/>
                <w:kern w:val="0"/>
                <w:sz w:val="28"/>
                <w:szCs w:val="28"/>
                <w:lang w:bidi="ar"/>
              </w:rPr>
              <w:t>学分</w:t>
            </w:r>
          </w:p>
        </w:tc>
      </w:tr>
      <w:tr w:rsidR="006E1370">
        <w:trPr>
          <w:cantSplit/>
          <w:trHeight w:val="380"/>
          <w:jc w:val="center"/>
        </w:trPr>
        <w:tc>
          <w:tcPr>
            <w:tcW w:w="8886"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rPr>
              <w:t>二、统考课程</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02198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线性代数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02439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结构力学（二）</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02442</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钢结构</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02440</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混凝土结构设计</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02404</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工程地质及土力学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02447</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建筑经济与企业管理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02275</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计算机基础与程序设计</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15</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建筑结构试验</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16</w:t>
            </w:r>
          </w:p>
        </w:tc>
        <w:tc>
          <w:tcPr>
            <w:tcW w:w="5386" w:type="dxa"/>
            <w:gridSpan w:val="2"/>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毕业设计</w:t>
            </w:r>
            <w:r>
              <w:rPr>
                <w:rFonts w:eastAsia="仿宋"/>
                <w:color w:val="000000"/>
                <w:kern w:val="0"/>
                <w:sz w:val="28"/>
                <w:szCs w:val="28"/>
                <w:lang w:bidi="ar"/>
              </w:rPr>
              <w:t>(</w:t>
            </w:r>
            <w:r>
              <w:rPr>
                <w:rFonts w:eastAsia="仿宋"/>
                <w:color w:val="000000"/>
                <w:kern w:val="0"/>
                <w:sz w:val="28"/>
                <w:szCs w:val="28"/>
                <w:lang w:bidi="ar"/>
              </w:rPr>
              <w:t>论文</w:t>
            </w:r>
            <w:r>
              <w:rPr>
                <w:rFonts w:eastAsia="仿宋"/>
                <w:color w:val="000000"/>
                <w:kern w:val="0"/>
                <w:sz w:val="28"/>
                <w:szCs w:val="28"/>
                <w:lang w:bidi="ar"/>
              </w:rPr>
              <w:t>)</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不计学分</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886"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方正黑体_GBK"/>
              </w:rPr>
              <w:lastRenderedPageBreak/>
              <w:t>三、实践课程</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41"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备注</w:t>
            </w: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00421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物理（工）（实践）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05721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流体力学（实践）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0.5</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02443</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钢结构（实践）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混凝土结构设计（实践）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02276</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计算机基础与程序设计（实践）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02449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建筑结构试验（实践）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80"/>
          <w:jc w:val="center"/>
        </w:trPr>
        <w:tc>
          <w:tcPr>
            <w:tcW w:w="6227" w:type="dxa"/>
            <w:gridSpan w:val="3"/>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专业总学分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73</w:t>
            </w:r>
          </w:p>
        </w:tc>
        <w:tc>
          <w:tcPr>
            <w:tcW w:w="1241"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bl>
    <w:p w:rsidR="006E1370" w:rsidRDefault="006E1370">
      <w:pPr>
        <w:widowControl/>
        <w:adjustRightInd w:val="0"/>
        <w:snapToGrid w:val="0"/>
        <w:spacing w:line="580" w:lineRule="exact"/>
        <w:jc w:val="center"/>
        <w:rPr>
          <w:rFonts w:eastAsia="方正黑体_GBK"/>
          <w:color w:val="000000"/>
          <w:kern w:val="0"/>
          <w:lang w:bidi="ar"/>
        </w:rPr>
      </w:pPr>
    </w:p>
    <w:p w:rsidR="006E1370" w:rsidRDefault="00AA3876">
      <w:pPr>
        <w:widowControl/>
        <w:adjustRightInd w:val="0"/>
        <w:snapToGrid w:val="0"/>
        <w:spacing w:line="580" w:lineRule="exact"/>
        <w:jc w:val="center"/>
        <w:rPr>
          <w:rFonts w:eastAsia="方正黑体_GBK"/>
        </w:rPr>
      </w:pPr>
      <w:r>
        <w:rPr>
          <w:rFonts w:eastAsia="方正黑体_GBK"/>
        </w:rPr>
        <w:t>020301K</w:t>
      </w:r>
      <w:r>
        <w:rPr>
          <w:rFonts w:eastAsia="方正黑体_GBK"/>
        </w:rPr>
        <w:t>金融</w:t>
      </w:r>
      <w:bookmarkStart w:id="13" w:name="金融（独本）"/>
      <w:bookmarkEnd w:id="13"/>
      <w:r>
        <w:rPr>
          <w:rFonts w:eastAsia="方正黑体_GBK"/>
        </w:rPr>
        <w:t>学专业</w:t>
      </w:r>
      <w:r>
        <w:rPr>
          <w:rFonts w:eastAsia="方正黑体_GBK"/>
        </w:rPr>
        <w:t>(</w:t>
      </w:r>
      <w:r>
        <w:rPr>
          <w:rFonts w:eastAsia="方正黑体_GBK"/>
        </w:rPr>
        <w:t>专升本</w:t>
      </w:r>
      <w:r>
        <w:rPr>
          <w:rFonts w:eastAsia="方正黑体_GBK"/>
        </w:rPr>
        <w:t>)</w:t>
      </w:r>
      <w:r>
        <w:rPr>
          <w:rFonts w:eastAsia="方正黑体_GBK"/>
        </w:rPr>
        <w:t>课程设置与学分</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1134"/>
        <w:gridCol w:w="4252"/>
        <w:gridCol w:w="1418"/>
        <w:gridCol w:w="1276"/>
      </w:tblGrid>
      <w:tr w:rsidR="006E1370">
        <w:trPr>
          <w:cantSplit/>
          <w:trHeight w:val="397"/>
          <w:jc w:val="center"/>
        </w:trPr>
        <w:tc>
          <w:tcPr>
            <w:tcW w:w="8921"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rPr>
            </w:pPr>
            <w:r>
              <w:rPr>
                <w:rFonts w:eastAsia="方正黑体_GBK"/>
              </w:rPr>
              <w:t>一、可认定和转换课程</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学习时长</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bookmarkStart w:id="14" w:name="_Hlk81645860"/>
            <w:r>
              <w:rPr>
                <w:rFonts w:eastAsia="仿宋"/>
                <w:color w:val="000000"/>
                <w:kern w:val="0"/>
                <w:sz w:val="28"/>
                <w:szCs w:val="28"/>
                <w:lang w:bidi="ar"/>
              </w:rPr>
              <w:t>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00015</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英语（二）</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中国近现代史纲要</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2</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03709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马克思主义基本原理概论</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bookmarkEnd w:id="14"/>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市场营销学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00076</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国际金融</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00051</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04183</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概率论与数理统计（经管类）</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r>
              <w:rPr>
                <w:rFonts w:eastAsia="仿宋"/>
                <w:color w:val="000000"/>
                <w:kern w:val="0"/>
                <w:sz w:val="28"/>
                <w:szCs w:val="28"/>
                <w:lang w:bidi="ar"/>
              </w:rPr>
              <w:t>学期</w:t>
            </w:r>
          </w:p>
        </w:tc>
      </w:tr>
      <w:tr w:rsidR="006E1370">
        <w:trPr>
          <w:cantSplit/>
          <w:trHeight w:val="397"/>
          <w:jc w:val="center"/>
        </w:trPr>
        <w:tc>
          <w:tcPr>
            <w:tcW w:w="8921"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w:t>
            </w:r>
            <w:r>
              <w:rPr>
                <w:rFonts w:eastAsia="黑体"/>
                <w:color w:val="000000"/>
                <w:kern w:val="0"/>
                <w:sz w:val="28"/>
                <w:szCs w:val="28"/>
                <w:lang w:bidi="ar"/>
              </w:rPr>
              <w:t>考生自愿选择认定和转换课程，免考总学分不能超过</w:t>
            </w:r>
            <w:r>
              <w:rPr>
                <w:rFonts w:eastAsia="黑体"/>
                <w:color w:val="000000"/>
                <w:kern w:val="0"/>
                <w:sz w:val="28"/>
                <w:szCs w:val="28"/>
                <w:lang w:bidi="ar"/>
              </w:rPr>
              <w:t>39</w:t>
            </w:r>
            <w:r>
              <w:rPr>
                <w:rFonts w:eastAsia="黑体"/>
                <w:color w:val="000000"/>
                <w:kern w:val="0"/>
                <w:sz w:val="28"/>
                <w:szCs w:val="28"/>
                <w:lang w:bidi="ar"/>
              </w:rPr>
              <w:t>学分</w:t>
            </w:r>
          </w:p>
        </w:tc>
      </w:tr>
      <w:tr w:rsidR="006E1370">
        <w:trPr>
          <w:cantSplit/>
          <w:trHeight w:val="397"/>
          <w:jc w:val="center"/>
        </w:trPr>
        <w:tc>
          <w:tcPr>
            <w:tcW w:w="8921"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方正黑体_GBK"/>
              </w:rPr>
              <w:t>二、统考课程</w:t>
            </w:r>
          </w:p>
        </w:tc>
      </w:tr>
      <w:tr w:rsidR="006E1370">
        <w:trPr>
          <w:cantSplit/>
          <w:trHeight w:val="397"/>
          <w:jc w:val="center"/>
        </w:trPr>
        <w:tc>
          <w:tcPr>
            <w:tcW w:w="841" w:type="dxa"/>
            <w:tcBorders>
              <w:tl2br w:val="nil"/>
              <w:tr2bl w:val="nil"/>
            </w:tcBorders>
            <w:shd w:val="clear" w:color="auto" w:fill="auto"/>
            <w:tcMar>
              <w:left w:w="108" w:type="dxa"/>
              <w:right w:w="108" w:type="dxa"/>
            </w:tcMa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lastRenderedPageBreak/>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助学平时成绩</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8</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00067</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财务管理学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9</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00078</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银行会计学</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10</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00079</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保险学原理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07250</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投资学原理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12</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00054</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管理学原理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6</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13</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04762</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金融学概论</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5</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14</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04184</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线性代数（经管类）</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4</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30%</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15</w:t>
            </w:r>
          </w:p>
        </w:tc>
        <w:tc>
          <w:tcPr>
            <w:tcW w:w="5386" w:type="dxa"/>
            <w:gridSpan w:val="2"/>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毕业设计</w:t>
            </w:r>
            <w:r>
              <w:rPr>
                <w:rFonts w:eastAsia="仿宋"/>
                <w:color w:val="000000"/>
                <w:kern w:val="0"/>
                <w:sz w:val="28"/>
                <w:szCs w:val="28"/>
                <w:lang w:bidi="ar"/>
              </w:rPr>
              <w:t>(</w:t>
            </w:r>
            <w:r>
              <w:rPr>
                <w:rFonts w:eastAsia="仿宋"/>
                <w:color w:val="000000"/>
                <w:kern w:val="0"/>
                <w:sz w:val="28"/>
                <w:szCs w:val="28"/>
                <w:lang w:bidi="ar"/>
              </w:rPr>
              <w:t>论文</w:t>
            </w:r>
            <w:r>
              <w:rPr>
                <w:rFonts w:eastAsia="仿宋"/>
                <w:color w:val="000000"/>
                <w:kern w:val="0"/>
                <w:sz w:val="28"/>
                <w:szCs w:val="28"/>
                <w:lang w:bidi="ar"/>
              </w:rPr>
              <w:t>)</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不计学分</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8921" w:type="dxa"/>
            <w:gridSpan w:val="5"/>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方正黑体_GBK"/>
              </w:rPr>
              <w:t>三、实践课程</w:t>
            </w:r>
          </w:p>
        </w:tc>
      </w:tr>
      <w:tr w:rsidR="006E1370">
        <w:trPr>
          <w:cantSplit/>
          <w:trHeight w:val="397"/>
          <w:jc w:val="center"/>
        </w:trPr>
        <w:tc>
          <w:tcPr>
            <w:tcW w:w="841" w:type="dxa"/>
            <w:tcBorders>
              <w:tl2br w:val="nil"/>
              <w:tr2bl w:val="nil"/>
            </w:tcBorders>
            <w:shd w:val="clear" w:color="auto" w:fill="auto"/>
            <w:tcMar>
              <w:left w:w="108" w:type="dxa"/>
              <w:right w:w="108" w:type="dxa"/>
            </w:tcMa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序号</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代码</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课程名称</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学分</w:t>
            </w:r>
          </w:p>
        </w:tc>
        <w:tc>
          <w:tcPr>
            <w:tcW w:w="1276" w:type="dxa"/>
            <w:tcBorders>
              <w:tl2br w:val="nil"/>
              <w:tr2bl w:val="nil"/>
            </w:tcBorders>
            <w:vAlign w:val="center"/>
          </w:tcPr>
          <w:p w:rsidR="006E1370" w:rsidRDefault="00AA3876">
            <w:pPr>
              <w:widowControl/>
              <w:adjustRightInd w:val="0"/>
              <w:snapToGrid w:val="0"/>
              <w:spacing w:line="580" w:lineRule="exact"/>
              <w:jc w:val="center"/>
              <w:rPr>
                <w:rFonts w:eastAsia="方正黑体_GBK"/>
                <w:bCs/>
                <w:color w:val="000000"/>
                <w:kern w:val="0"/>
                <w:sz w:val="28"/>
                <w:szCs w:val="28"/>
                <w:lang w:bidi="ar"/>
              </w:rPr>
            </w:pPr>
            <w:r>
              <w:rPr>
                <w:rFonts w:eastAsia="方正黑体_GBK"/>
                <w:bCs/>
                <w:color w:val="000000"/>
                <w:kern w:val="0"/>
                <w:sz w:val="28"/>
                <w:szCs w:val="28"/>
                <w:lang w:bidi="ar"/>
              </w:rPr>
              <w:t>备注</w:t>
            </w:r>
          </w:p>
        </w:tc>
      </w:tr>
      <w:tr w:rsidR="006E1370">
        <w:trPr>
          <w:cantSplit/>
          <w:trHeight w:val="397"/>
          <w:jc w:val="center"/>
        </w:trPr>
        <w:tc>
          <w:tcPr>
            <w:tcW w:w="841"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134"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00052</w:t>
            </w:r>
          </w:p>
        </w:tc>
        <w:tc>
          <w:tcPr>
            <w:tcW w:w="4252" w:type="dxa"/>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left"/>
              <w:rPr>
                <w:rFonts w:eastAsia="仿宋"/>
                <w:color w:val="000000"/>
                <w:kern w:val="0"/>
                <w:sz w:val="28"/>
                <w:szCs w:val="28"/>
                <w:lang w:bidi="ar"/>
              </w:rPr>
            </w:pPr>
            <w:r>
              <w:rPr>
                <w:rFonts w:eastAsia="仿宋"/>
                <w:color w:val="000000"/>
                <w:kern w:val="0"/>
                <w:sz w:val="28"/>
                <w:szCs w:val="28"/>
                <w:lang w:bidi="ar"/>
              </w:rPr>
              <w:t>管理系统中计算机应用（实践）</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1</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r w:rsidR="006E1370">
        <w:trPr>
          <w:cantSplit/>
          <w:trHeight w:val="397"/>
          <w:jc w:val="center"/>
        </w:trPr>
        <w:tc>
          <w:tcPr>
            <w:tcW w:w="6227" w:type="dxa"/>
            <w:gridSpan w:val="3"/>
            <w:tcBorders>
              <w:right w:val="single" w:sz="4" w:space="0" w:color="auto"/>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黑体"/>
                <w:color w:val="000000"/>
                <w:kern w:val="0"/>
                <w:sz w:val="28"/>
                <w:szCs w:val="28"/>
                <w:lang w:bidi="ar"/>
              </w:rPr>
            </w:pPr>
            <w:r>
              <w:rPr>
                <w:rFonts w:eastAsia="黑体"/>
                <w:color w:val="000000"/>
                <w:kern w:val="0"/>
                <w:sz w:val="28"/>
                <w:szCs w:val="28"/>
                <w:lang w:bidi="ar"/>
              </w:rPr>
              <w:t>专业总学分</w:t>
            </w:r>
          </w:p>
        </w:tc>
        <w:tc>
          <w:tcPr>
            <w:tcW w:w="1418" w:type="dxa"/>
            <w:tcBorders>
              <w:tl2br w:val="nil"/>
              <w:tr2bl w:val="nil"/>
            </w:tcBorders>
            <w:shd w:val="clear" w:color="auto" w:fill="auto"/>
            <w:tcMar>
              <w:left w:w="108" w:type="dxa"/>
              <w:right w:w="108" w:type="dxa"/>
            </w:tcMar>
            <w:vAlign w:val="center"/>
          </w:tcPr>
          <w:p w:rsidR="006E1370" w:rsidRDefault="00AA3876">
            <w:pPr>
              <w:widowControl/>
              <w:adjustRightInd w:val="0"/>
              <w:snapToGrid w:val="0"/>
              <w:spacing w:line="580" w:lineRule="exact"/>
              <w:jc w:val="center"/>
              <w:rPr>
                <w:rFonts w:eastAsia="仿宋"/>
                <w:color w:val="000000"/>
                <w:kern w:val="0"/>
                <w:sz w:val="28"/>
                <w:szCs w:val="28"/>
                <w:lang w:bidi="ar"/>
              </w:rPr>
            </w:pPr>
            <w:r>
              <w:rPr>
                <w:rFonts w:eastAsia="仿宋"/>
                <w:color w:val="000000"/>
                <w:kern w:val="0"/>
                <w:sz w:val="28"/>
                <w:szCs w:val="28"/>
                <w:lang w:bidi="ar"/>
              </w:rPr>
              <w:t>77</w:t>
            </w:r>
          </w:p>
        </w:tc>
        <w:tc>
          <w:tcPr>
            <w:tcW w:w="1276" w:type="dxa"/>
            <w:tcBorders>
              <w:tl2br w:val="nil"/>
              <w:tr2bl w:val="nil"/>
            </w:tcBorders>
            <w:vAlign w:val="center"/>
          </w:tcPr>
          <w:p w:rsidR="006E1370" w:rsidRDefault="006E1370">
            <w:pPr>
              <w:widowControl/>
              <w:adjustRightInd w:val="0"/>
              <w:snapToGrid w:val="0"/>
              <w:spacing w:line="580" w:lineRule="exact"/>
              <w:jc w:val="center"/>
              <w:rPr>
                <w:rFonts w:eastAsia="仿宋"/>
                <w:color w:val="000000"/>
                <w:kern w:val="0"/>
                <w:sz w:val="28"/>
                <w:szCs w:val="28"/>
                <w:lang w:bidi="ar"/>
              </w:rPr>
            </w:pPr>
          </w:p>
        </w:tc>
      </w:tr>
    </w:tbl>
    <w:p w:rsidR="006E1370" w:rsidRDefault="00AA3876">
      <w:pPr>
        <w:adjustRightInd w:val="0"/>
        <w:snapToGrid w:val="0"/>
        <w:spacing w:line="580" w:lineRule="exact"/>
        <w:ind w:firstLineChars="200" w:firstLine="563"/>
        <w:rPr>
          <w:rFonts w:eastAsia="华文楷体"/>
          <w:sz w:val="24"/>
        </w:rPr>
      </w:pPr>
      <w:r>
        <w:rPr>
          <w:rFonts w:eastAsia="仿宋"/>
          <w:color w:val="000000"/>
          <w:kern w:val="0"/>
          <w:sz w:val="28"/>
          <w:szCs w:val="28"/>
          <w:lang w:bidi="ar"/>
        </w:rPr>
        <w:t>教育学（</w:t>
      </w:r>
      <w:r>
        <w:rPr>
          <w:rFonts w:eastAsia="仿宋"/>
          <w:color w:val="000000"/>
          <w:kern w:val="0"/>
          <w:sz w:val="28"/>
          <w:szCs w:val="28"/>
          <w:lang w:bidi="ar"/>
        </w:rPr>
        <w:t>040101</w:t>
      </w:r>
      <w:r>
        <w:rPr>
          <w:rFonts w:eastAsia="仿宋"/>
          <w:color w:val="000000"/>
          <w:kern w:val="0"/>
          <w:sz w:val="28"/>
          <w:szCs w:val="28"/>
          <w:lang w:bidi="ar"/>
        </w:rPr>
        <w:t>），网络工程（</w:t>
      </w:r>
      <w:r>
        <w:rPr>
          <w:rFonts w:eastAsia="仿宋"/>
          <w:color w:val="000000"/>
          <w:kern w:val="0"/>
          <w:sz w:val="28"/>
          <w:szCs w:val="28"/>
          <w:lang w:bidi="ar"/>
        </w:rPr>
        <w:t>080903</w:t>
      </w:r>
      <w:r>
        <w:rPr>
          <w:rFonts w:eastAsia="仿宋"/>
          <w:color w:val="000000"/>
          <w:kern w:val="0"/>
          <w:sz w:val="28"/>
          <w:szCs w:val="28"/>
          <w:lang w:bidi="ar"/>
        </w:rPr>
        <w:t>），园林（</w:t>
      </w:r>
      <w:r>
        <w:rPr>
          <w:rFonts w:eastAsia="仿宋"/>
          <w:color w:val="000000"/>
          <w:kern w:val="0"/>
          <w:sz w:val="28"/>
          <w:szCs w:val="28"/>
          <w:lang w:bidi="ar"/>
        </w:rPr>
        <w:t>090502</w:t>
      </w:r>
      <w:r>
        <w:rPr>
          <w:rFonts w:eastAsia="仿宋"/>
          <w:color w:val="000000"/>
          <w:kern w:val="0"/>
          <w:sz w:val="28"/>
          <w:szCs w:val="28"/>
          <w:lang w:bidi="ar"/>
        </w:rPr>
        <w:t>），动物医学（</w:t>
      </w:r>
      <w:r>
        <w:rPr>
          <w:rFonts w:eastAsia="仿宋"/>
          <w:color w:val="000000"/>
          <w:kern w:val="0"/>
          <w:sz w:val="28"/>
          <w:szCs w:val="28"/>
          <w:lang w:bidi="ar"/>
        </w:rPr>
        <w:t>090401</w:t>
      </w:r>
      <w:r>
        <w:rPr>
          <w:rFonts w:eastAsia="仿宋"/>
          <w:color w:val="000000"/>
          <w:kern w:val="0"/>
          <w:sz w:val="28"/>
          <w:szCs w:val="28"/>
          <w:lang w:bidi="ar"/>
        </w:rPr>
        <w:t>）等四个专业的学分认定和转换课程，</w:t>
      </w:r>
      <w:r>
        <w:rPr>
          <w:rFonts w:eastAsia="仿宋"/>
          <w:kern w:val="0"/>
          <w:sz w:val="28"/>
          <w:szCs w:val="28"/>
          <w:lang w:bidi="ar"/>
        </w:rPr>
        <w:t>只有</w:t>
      </w:r>
      <w:r>
        <w:rPr>
          <w:rFonts w:eastAsia="仿宋"/>
          <w:kern w:val="0"/>
          <w:sz w:val="28"/>
          <w:szCs w:val="28"/>
          <w:lang w:bidi="ar"/>
        </w:rPr>
        <w:t>“00015</w:t>
      </w:r>
      <w:r>
        <w:rPr>
          <w:rFonts w:eastAsia="仿宋"/>
          <w:kern w:val="0"/>
          <w:sz w:val="28"/>
          <w:szCs w:val="28"/>
          <w:lang w:bidi="ar"/>
        </w:rPr>
        <w:t>英语（二）</w:t>
      </w:r>
      <w:r>
        <w:rPr>
          <w:rFonts w:eastAsia="仿宋"/>
          <w:kern w:val="0"/>
          <w:sz w:val="28"/>
          <w:szCs w:val="28"/>
          <w:lang w:bidi="ar"/>
        </w:rPr>
        <w:t>”</w:t>
      </w:r>
      <w:r>
        <w:rPr>
          <w:rFonts w:eastAsia="仿宋"/>
          <w:kern w:val="0"/>
          <w:sz w:val="28"/>
          <w:szCs w:val="28"/>
          <w:lang w:bidi="ar"/>
        </w:rPr>
        <w:t>、</w:t>
      </w:r>
      <w:r>
        <w:rPr>
          <w:rFonts w:eastAsia="仿宋"/>
          <w:color w:val="000000"/>
          <w:kern w:val="0"/>
          <w:sz w:val="28"/>
          <w:szCs w:val="28"/>
          <w:lang w:bidi="ar"/>
        </w:rPr>
        <w:t>“03708</w:t>
      </w:r>
      <w:r>
        <w:rPr>
          <w:rFonts w:eastAsia="仿宋"/>
          <w:color w:val="000000"/>
          <w:kern w:val="0"/>
          <w:sz w:val="28"/>
          <w:szCs w:val="28"/>
          <w:lang w:bidi="ar"/>
        </w:rPr>
        <w:t>中国近现代史纲要</w:t>
      </w:r>
      <w:r>
        <w:rPr>
          <w:rFonts w:eastAsia="仿宋"/>
          <w:color w:val="000000"/>
          <w:kern w:val="0"/>
          <w:sz w:val="28"/>
          <w:szCs w:val="28"/>
          <w:lang w:bidi="ar"/>
        </w:rPr>
        <w:t>”</w:t>
      </w:r>
      <w:r>
        <w:rPr>
          <w:rFonts w:eastAsia="仿宋"/>
          <w:color w:val="000000"/>
          <w:kern w:val="0"/>
          <w:sz w:val="28"/>
          <w:szCs w:val="28"/>
          <w:lang w:bidi="ar"/>
        </w:rPr>
        <w:t>、</w:t>
      </w:r>
      <w:r>
        <w:rPr>
          <w:rFonts w:eastAsia="仿宋"/>
          <w:color w:val="000000"/>
          <w:kern w:val="0"/>
          <w:sz w:val="28"/>
          <w:szCs w:val="28"/>
          <w:lang w:bidi="ar"/>
        </w:rPr>
        <w:t>“03709</w:t>
      </w:r>
      <w:r>
        <w:rPr>
          <w:rFonts w:eastAsia="仿宋"/>
          <w:color w:val="000000"/>
          <w:kern w:val="0"/>
          <w:sz w:val="28"/>
          <w:szCs w:val="28"/>
          <w:lang w:bidi="ar"/>
        </w:rPr>
        <w:t>马克思主义基本原理概论</w:t>
      </w:r>
      <w:r>
        <w:rPr>
          <w:rFonts w:eastAsia="仿宋"/>
          <w:color w:val="000000"/>
          <w:kern w:val="0"/>
          <w:sz w:val="28"/>
          <w:szCs w:val="28"/>
          <w:lang w:bidi="ar"/>
        </w:rPr>
        <w:t>”</w:t>
      </w:r>
      <w:r>
        <w:rPr>
          <w:rFonts w:eastAsia="仿宋"/>
          <w:color w:val="000000"/>
          <w:kern w:val="0"/>
          <w:sz w:val="28"/>
          <w:szCs w:val="28"/>
          <w:lang w:bidi="ar"/>
        </w:rPr>
        <w:t>三门。</w:t>
      </w:r>
      <w:bookmarkEnd w:id="1"/>
    </w:p>
    <w:p w:rsidR="006E1370" w:rsidRDefault="006E1370">
      <w:pPr>
        <w:rPr>
          <w:rFonts w:eastAsia="方正小标宋_GBK"/>
          <w:sz w:val="44"/>
          <w:szCs w:val="44"/>
        </w:rPr>
      </w:pPr>
    </w:p>
    <w:p w:rsidR="006E1370" w:rsidRDefault="006E1370">
      <w:pPr>
        <w:widowControl/>
        <w:adjustRightInd w:val="0"/>
        <w:snapToGrid w:val="0"/>
        <w:spacing w:line="580" w:lineRule="exact"/>
        <w:jc w:val="center"/>
        <w:rPr>
          <w:rFonts w:eastAsia="方正黑体_GBK"/>
        </w:rPr>
      </w:pPr>
    </w:p>
    <w:p w:rsidR="006E1370" w:rsidRDefault="006E1370"/>
    <w:sectPr w:rsidR="006E1370">
      <w:footerReference w:type="even" r:id="rId10"/>
      <w:footerReference w:type="default" r:id="rId11"/>
      <w:pgSz w:w="11906" w:h="16838"/>
      <w:pgMar w:top="1701" w:right="1134" w:bottom="1134" w:left="1134" w:header="851" w:footer="851" w:gutter="0"/>
      <w:pgNumType w:fmt="numberInDash" w:start="1"/>
      <w:cols w:space="720"/>
      <w:titlePg/>
      <w:docGrid w:type="linesAndChars" w:linePitch="63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876" w:rsidRDefault="00AA3876">
      <w:r>
        <w:separator/>
      </w:r>
    </w:p>
  </w:endnote>
  <w:endnote w:type="continuationSeparator" w:id="0">
    <w:p w:rsidR="00AA3876" w:rsidRDefault="00A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70" w:rsidRDefault="00AA3876">
    <w:pPr>
      <w:pStyle w:val="a3"/>
      <w:framePr w:wrap="around" w:vAnchor="text" w:hAnchor="margin" w:xAlign="right" w:y="1"/>
      <w:rPr>
        <w:rStyle w:val="a4"/>
        <w:rFonts w:ascii="仿宋_GB2312" w:eastAsia="仿宋_GB2312"/>
        <w:sz w:val="28"/>
        <w:szCs w:val="28"/>
      </w:rPr>
    </w:pPr>
    <w:r>
      <w:rPr>
        <w:rStyle w:val="a4"/>
        <w:rFonts w:ascii="仿宋_GB2312" w:eastAsia="仿宋_GB2312" w:hint="eastAsia"/>
        <w:sz w:val="28"/>
        <w:szCs w:val="28"/>
      </w:rPr>
      <w:fldChar w:fldCharType="begin"/>
    </w:r>
    <w:r>
      <w:rPr>
        <w:rStyle w:val="a4"/>
        <w:rFonts w:ascii="仿宋_GB2312" w:eastAsia="仿宋_GB2312" w:hint="eastAsia"/>
        <w:sz w:val="28"/>
        <w:szCs w:val="28"/>
      </w:rPr>
      <w:instrText xml:space="preserve">PAGE  </w:instrText>
    </w:r>
    <w:r>
      <w:rPr>
        <w:rStyle w:val="a4"/>
        <w:rFonts w:ascii="仿宋_GB2312" w:eastAsia="仿宋_GB2312" w:hint="eastAsia"/>
        <w:sz w:val="28"/>
        <w:szCs w:val="28"/>
      </w:rPr>
      <w:fldChar w:fldCharType="separate"/>
    </w:r>
    <w:r>
      <w:rPr>
        <w:rStyle w:val="a4"/>
        <w:rFonts w:ascii="仿宋_GB2312" w:eastAsia="仿宋_GB2312"/>
        <w:sz w:val="28"/>
        <w:szCs w:val="28"/>
      </w:rPr>
      <w:t>- 2 -</w:t>
    </w:r>
    <w:r>
      <w:rPr>
        <w:rStyle w:val="a4"/>
        <w:rFonts w:ascii="仿宋_GB2312" w:eastAsia="仿宋_GB2312" w:hint="eastAsia"/>
        <w:sz w:val="28"/>
        <w:szCs w:val="28"/>
      </w:rPr>
      <w:fldChar w:fldCharType="end"/>
    </w:r>
  </w:p>
  <w:p w:rsidR="006E1370" w:rsidRDefault="006E137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70" w:rsidRDefault="00AA3876">
    <w:pPr>
      <w:pStyle w:val="a3"/>
      <w:framePr w:wrap="around" w:vAnchor="text" w:hAnchor="margin" w:xAlign="right" w:y="1"/>
      <w:rPr>
        <w:rStyle w:val="a4"/>
        <w:rFonts w:ascii="仿宋_GB2312" w:eastAsia="仿宋_GB2312"/>
        <w:sz w:val="28"/>
        <w:szCs w:val="28"/>
      </w:rPr>
    </w:pPr>
    <w:r>
      <w:rPr>
        <w:rStyle w:val="a4"/>
        <w:rFonts w:ascii="仿宋_GB2312" w:eastAsia="仿宋_GB2312" w:hint="eastAsia"/>
        <w:sz w:val="28"/>
        <w:szCs w:val="28"/>
      </w:rPr>
      <w:fldChar w:fldCharType="begin"/>
    </w:r>
    <w:r>
      <w:rPr>
        <w:rStyle w:val="a4"/>
        <w:rFonts w:ascii="仿宋_GB2312" w:eastAsia="仿宋_GB2312" w:hint="eastAsia"/>
        <w:sz w:val="28"/>
        <w:szCs w:val="28"/>
      </w:rPr>
      <w:instrText xml:space="preserve">PAGE  </w:instrText>
    </w:r>
    <w:r>
      <w:rPr>
        <w:rStyle w:val="a4"/>
        <w:rFonts w:ascii="仿宋_GB2312" w:eastAsia="仿宋_GB2312" w:hint="eastAsia"/>
        <w:sz w:val="28"/>
        <w:szCs w:val="28"/>
      </w:rPr>
      <w:fldChar w:fldCharType="separate"/>
    </w:r>
    <w:r>
      <w:rPr>
        <w:rStyle w:val="a4"/>
        <w:rFonts w:ascii="仿宋_GB2312" w:eastAsia="仿宋_GB2312"/>
        <w:sz w:val="28"/>
        <w:szCs w:val="28"/>
      </w:rPr>
      <w:t>- 3 -</w:t>
    </w:r>
    <w:r>
      <w:rPr>
        <w:rStyle w:val="a4"/>
        <w:rFonts w:ascii="仿宋_GB2312" w:eastAsia="仿宋_GB2312" w:hint="eastAsia"/>
        <w:sz w:val="28"/>
        <w:szCs w:val="28"/>
      </w:rPr>
      <w:fldChar w:fldCharType="end"/>
    </w:r>
  </w:p>
  <w:p w:rsidR="006E1370" w:rsidRDefault="006E13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876" w:rsidRDefault="00AA3876">
      <w:r>
        <w:separator/>
      </w:r>
    </w:p>
  </w:footnote>
  <w:footnote w:type="continuationSeparator" w:id="0">
    <w:p w:rsidR="00AA3876" w:rsidRDefault="00AA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7438FB"/>
    <w:rsid w:val="005900A0"/>
    <w:rsid w:val="006565BB"/>
    <w:rsid w:val="006E1370"/>
    <w:rsid w:val="00AA3876"/>
    <w:rsid w:val="6D74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1A213"/>
  <w15:docId w15:val="{1464027F-726A-411E-824C-1B227FFA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k.eduw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dc:creator>
  <cp:lastModifiedBy>wlxy</cp:lastModifiedBy>
  <cp:revision>2</cp:revision>
  <dcterms:created xsi:type="dcterms:W3CDTF">2021-09-30T03:30:00Z</dcterms:created>
  <dcterms:modified xsi:type="dcterms:W3CDTF">2021-09-30T03:30:00Z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5943C7FC23EB4EC8AE5FB53B3A33816D</vt:lpwstr>
  </property>
</Properties>
</file>